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A59DE" w14:textId="7D716E3A" w:rsidR="00841BCD" w:rsidRPr="00614DD8" w:rsidRDefault="00DC2A83" w:rsidP="7FCBD13F">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highlight w:val="yellow"/>
          <w:lang w:val="en-US" w:eastAsia="zh-CN"/>
        </w:rPr>
      </w:pPr>
      <w:bookmarkStart w:id="0" w:name="_Hlk181287744"/>
      <w:bookmarkStart w:id="1" w:name="OLE_LINK5"/>
      <w:bookmarkStart w:id="2" w:name="OLE_LINK6"/>
      <w:bookmarkEnd w:id="0"/>
      <w:r w:rsidRPr="7FCBD13F">
        <w:rPr>
          <w:rFonts w:ascii="Arial" w:eastAsia="Yu Mincho" w:hAnsi="Arial" w:cs="Arial"/>
          <w:b/>
          <w:bCs/>
          <w:sz w:val="24"/>
          <w:szCs w:val="24"/>
          <w:lang w:eastAsia="zh-CN"/>
        </w:rPr>
        <w:t>3GPP TSG-RAN WG4 Meeting #11</w:t>
      </w:r>
      <w:r w:rsidRPr="7FCBD13F">
        <w:rPr>
          <w:rFonts w:ascii="Arial" w:eastAsia="Yu Mincho" w:hAnsi="Arial" w:cs="Arial"/>
          <w:b/>
          <w:bCs/>
          <w:sz w:val="24"/>
          <w:szCs w:val="24"/>
          <w:lang w:eastAsia="ja-JP"/>
        </w:rPr>
        <w:t>5</w:t>
      </w:r>
      <w:r w:rsidR="191EBED2" w:rsidRPr="7FCBD13F">
        <w:rPr>
          <w:rFonts w:ascii="Arial" w:eastAsia="Yu Mincho" w:hAnsi="Arial" w:cs="Arial"/>
          <w:b/>
          <w:bCs/>
          <w:sz w:val="24"/>
          <w:szCs w:val="24"/>
          <w:lang w:eastAsia="ja-JP"/>
        </w:rPr>
        <w:t xml:space="preserve">                                                             </w:t>
      </w:r>
      <w:r w:rsidR="191EBED2" w:rsidRPr="001A33DF">
        <w:rPr>
          <w:rFonts w:ascii="Arial" w:eastAsia="SimSun" w:hAnsi="Arial" w:cs="Times New Roman"/>
          <w:b/>
          <w:bCs/>
          <w:sz w:val="24"/>
          <w:szCs w:val="24"/>
          <w:lang w:val="en-US" w:eastAsia="ja-JP"/>
        </w:rPr>
        <w:t>R4-2</w:t>
      </w:r>
      <w:r w:rsidR="000E59B1">
        <w:rPr>
          <w:rFonts w:ascii="Arial" w:eastAsia="SimSun" w:hAnsi="Arial" w:cs="Times New Roman"/>
          <w:b/>
          <w:bCs/>
          <w:sz w:val="24"/>
          <w:szCs w:val="24"/>
          <w:lang w:val="en-US" w:eastAsia="ja-JP"/>
        </w:rPr>
        <w:t>5</w:t>
      </w:r>
      <w:r w:rsidR="00E80046">
        <w:rPr>
          <w:rFonts w:ascii="Arial" w:eastAsia="SimSun" w:hAnsi="Arial" w:cs="Times New Roman"/>
          <w:b/>
          <w:bCs/>
          <w:sz w:val="24"/>
          <w:szCs w:val="24"/>
          <w:lang w:val="en-US" w:eastAsia="ja-JP"/>
        </w:rPr>
        <w:t>11228</w:t>
      </w:r>
    </w:p>
    <w:bookmarkEnd w:id="1"/>
    <w:bookmarkEnd w:id="2"/>
    <w:p w14:paraId="1DCF1165" w14:textId="6C6A7657" w:rsidR="00DC2A83" w:rsidRPr="009D5203" w:rsidRDefault="007F48EA" w:rsidP="7FCBD13F">
      <w:pPr>
        <w:spacing w:after="120"/>
        <w:ind w:left="1985" w:hanging="1985"/>
        <w:rPr>
          <w:rFonts w:ascii="Arial" w:eastAsia="DengXian" w:hAnsi="Arial" w:cs="Arial"/>
          <w:b/>
          <w:bCs/>
          <w:sz w:val="24"/>
          <w:szCs w:val="24"/>
          <w:lang w:eastAsia="zh-CN"/>
        </w:rPr>
      </w:pPr>
      <w:r>
        <w:rPr>
          <w:rFonts w:ascii="Arial" w:eastAsia="Yu Mincho" w:hAnsi="Arial" w:cs="Arial"/>
          <w:b/>
          <w:bCs/>
          <w:sz w:val="24"/>
          <w:szCs w:val="24"/>
          <w:lang w:eastAsia="zh-CN"/>
        </w:rPr>
        <w:t>Bangalore</w:t>
      </w:r>
      <w:r w:rsidR="191EBED2" w:rsidRPr="7FCBD13F">
        <w:rPr>
          <w:rFonts w:ascii="Arial" w:eastAsia="Yu Mincho" w:hAnsi="Arial" w:cs="Arial"/>
          <w:b/>
          <w:bCs/>
          <w:sz w:val="24"/>
          <w:szCs w:val="24"/>
          <w:lang w:eastAsia="zh-CN"/>
        </w:rPr>
        <w:t xml:space="preserve">, </w:t>
      </w:r>
      <w:r>
        <w:rPr>
          <w:rFonts w:ascii="Arial" w:eastAsia="Yu Mincho" w:hAnsi="Arial" w:cs="Arial"/>
          <w:b/>
          <w:bCs/>
          <w:sz w:val="24"/>
          <w:szCs w:val="24"/>
          <w:lang w:eastAsia="zh-CN"/>
        </w:rPr>
        <w:t>India</w:t>
      </w:r>
      <w:r w:rsidR="00DC2A83" w:rsidRPr="7FCBD13F">
        <w:rPr>
          <w:rFonts w:ascii="Arial" w:eastAsia="Yu Mincho" w:hAnsi="Arial" w:cs="Arial"/>
          <w:b/>
          <w:bCs/>
          <w:sz w:val="24"/>
          <w:szCs w:val="24"/>
          <w:lang w:eastAsia="zh-CN"/>
        </w:rPr>
        <w:t xml:space="preserve">, </w:t>
      </w:r>
      <w:r w:rsidRPr="30C43BD7">
        <w:rPr>
          <w:rFonts w:ascii="Arial" w:eastAsia="Yu Mincho" w:hAnsi="Arial" w:cs="Arial"/>
          <w:b/>
          <w:bCs/>
          <w:sz w:val="24"/>
          <w:szCs w:val="24"/>
          <w:lang w:eastAsia="zh-CN"/>
        </w:rPr>
        <w:t>2</w:t>
      </w:r>
      <w:r w:rsidR="1E433FFF" w:rsidRPr="30C43BD7">
        <w:rPr>
          <w:rFonts w:ascii="Arial" w:eastAsia="Yu Mincho" w:hAnsi="Arial" w:cs="Arial"/>
          <w:b/>
          <w:bCs/>
          <w:sz w:val="24"/>
          <w:szCs w:val="24"/>
          <w:lang w:eastAsia="zh-CN"/>
        </w:rPr>
        <w:t>5</w:t>
      </w:r>
      <w:r w:rsidR="00DC2A83" w:rsidRPr="30C43BD7">
        <w:rPr>
          <w:rFonts w:ascii="Arial" w:eastAsia="Yu Mincho" w:hAnsi="Arial" w:cs="Arial"/>
          <w:b/>
          <w:bCs/>
          <w:sz w:val="24"/>
          <w:szCs w:val="24"/>
          <w:vertAlign w:val="superscript"/>
          <w:lang w:eastAsia="zh-CN"/>
        </w:rPr>
        <w:t>th</w:t>
      </w:r>
      <w:r w:rsidR="00DC2A83" w:rsidRPr="7FCBD13F">
        <w:rPr>
          <w:rFonts w:ascii="Arial" w:eastAsia="Yu Mincho" w:hAnsi="Arial" w:cs="Arial"/>
          <w:b/>
          <w:bCs/>
          <w:sz w:val="24"/>
          <w:szCs w:val="24"/>
          <w:lang w:eastAsia="zh-CN"/>
        </w:rPr>
        <w:t xml:space="preserve"> – </w:t>
      </w:r>
      <w:r w:rsidR="00DC2A83" w:rsidRPr="085E7F67">
        <w:rPr>
          <w:rFonts w:ascii="Arial" w:eastAsia="Yu Mincho" w:hAnsi="Arial" w:cs="Arial"/>
          <w:b/>
          <w:bCs/>
          <w:sz w:val="24"/>
          <w:szCs w:val="24"/>
          <w:lang w:eastAsia="zh-CN"/>
        </w:rPr>
        <w:t>2</w:t>
      </w:r>
      <w:r w:rsidR="1A8EE553" w:rsidRPr="085E7F67">
        <w:rPr>
          <w:rFonts w:ascii="Arial" w:eastAsia="Yu Mincho" w:hAnsi="Arial" w:cs="Arial"/>
          <w:b/>
          <w:bCs/>
          <w:sz w:val="24"/>
          <w:szCs w:val="24"/>
          <w:lang w:eastAsia="zh-CN"/>
        </w:rPr>
        <w:t>9</w:t>
      </w:r>
      <w:r w:rsidRPr="085E7F67">
        <w:rPr>
          <w:rFonts w:ascii="Arial" w:eastAsia="Yu Mincho" w:hAnsi="Arial" w:cs="Arial"/>
          <w:b/>
          <w:bCs/>
          <w:sz w:val="24"/>
          <w:szCs w:val="24"/>
          <w:vertAlign w:val="superscript"/>
          <w:lang w:eastAsia="zh-CN"/>
        </w:rPr>
        <w:t>th</w:t>
      </w:r>
      <w:r w:rsidR="00DC2A83" w:rsidRPr="7FCBD13F">
        <w:rPr>
          <w:rFonts w:ascii="Arial" w:eastAsia="Yu Mincho" w:hAnsi="Arial" w:cs="Arial"/>
          <w:b/>
          <w:bCs/>
          <w:sz w:val="24"/>
          <w:szCs w:val="24"/>
          <w:lang w:eastAsia="zh-CN"/>
        </w:rPr>
        <w:t xml:space="preserve"> </w:t>
      </w:r>
      <w:r w:rsidR="02A39E4E" w:rsidRPr="4DEEE907">
        <w:rPr>
          <w:rFonts w:ascii="Arial" w:eastAsia="Yu Mincho" w:hAnsi="Arial" w:cs="Arial"/>
          <w:b/>
          <w:bCs/>
          <w:sz w:val="24"/>
          <w:szCs w:val="24"/>
          <w:lang w:eastAsia="zh-CN"/>
        </w:rPr>
        <w:t>August</w:t>
      </w:r>
      <w:r w:rsidR="00DC2A83" w:rsidRPr="7FCBD13F">
        <w:rPr>
          <w:rFonts w:ascii="Arial" w:eastAsia="Yu Mincho" w:hAnsi="Arial" w:cs="Arial"/>
          <w:b/>
          <w:bCs/>
          <w:sz w:val="24"/>
          <w:szCs w:val="24"/>
          <w:lang w:eastAsia="zh-CN"/>
        </w:rPr>
        <w:t xml:space="preserve"> 2025</w:t>
      </w:r>
    </w:p>
    <w:p w14:paraId="2FC6023D"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A5097EE"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0E16106" w14:textId="4885AE12"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458D5" w:rsidRPr="00643D2D">
        <w:rPr>
          <w:rFonts w:ascii="Arial" w:hAnsi="Arial" w:cs="Arial"/>
          <w:b/>
          <w:bCs/>
          <w:sz w:val="22"/>
        </w:rPr>
        <w:t>Considerations for</w:t>
      </w:r>
      <w:r w:rsidR="0060351A">
        <w:rPr>
          <w:rFonts w:ascii="Arial" w:hAnsi="Arial" w:cs="Arial"/>
          <w:b/>
          <w:bCs/>
          <w:sz w:val="22"/>
        </w:rPr>
        <w:t xml:space="preserve"> UL</w:t>
      </w:r>
      <w:r w:rsidR="006458D5" w:rsidRPr="00643D2D">
        <w:rPr>
          <w:rFonts w:ascii="Arial" w:hAnsi="Arial" w:cs="Arial"/>
          <w:b/>
          <w:bCs/>
          <w:sz w:val="22"/>
        </w:rPr>
        <w:t xml:space="preserve"> time mask for </w:t>
      </w:r>
      <w:proofErr w:type="spellStart"/>
      <w:r w:rsidR="006458D5" w:rsidRPr="00643D2D">
        <w:rPr>
          <w:rFonts w:ascii="Arial" w:hAnsi="Arial" w:cs="Arial"/>
          <w:b/>
          <w:bCs/>
          <w:sz w:val="22"/>
        </w:rPr>
        <w:t>NR_LBCA_Sw</w:t>
      </w:r>
      <w:proofErr w:type="spellEnd"/>
    </w:p>
    <w:p w14:paraId="4153FBAC" w14:textId="7A40E9D7"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21043">
        <w:rPr>
          <w:rFonts w:ascii="Arial" w:eastAsia="MS Mincho" w:hAnsi="Arial" w:cs="Arial"/>
          <w:b/>
          <w:bCs/>
          <w:sz w:val="24"/>
          <w:szCs w:val="20"/>
          <w:lang w:val="en-US"/>
        </w:rPr>
        <w:t>7.</w:t>
      </w:r>
      <w:r w:rsidR="007F48EA">
        <w:rPr>
          <w:rFonts w:ascii="Arial" w:eastAsia="MS Mincho" w:hAnsi="Arial" w:cs="Arial"/>
          <w:b/>
          <w:bCs/>
          <w:sz w:val="24"/>
          <w:szCs w:val="20"/>
          <w:lang w:val="en-US"/>
        </w:rPr>
        <w:t>3</w:t>
      </w:r>
      <w:r w:rsidR="00C21043">
        <w:rPr>
          <w:rFonts w:ascii="Arial" w:eastAsia="MS Mincho" w:hAnsi="Arial" w:cs="Arial"/>
          <w:b/>
          <w:bCs/>
          <w:sz w:val="24"/>
          <w:szCs w:val="20"/>
          <w:lang w:val="en-US"/>
        </w:rPr>
        <w:t>.3</w:t>
      </w:r>
    </w:p>
    <w:p w14:paraId="4DEABCD1" w14:textId="57879CF5"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DC2A83">
        <w:rPr>
          <w:rFonts w:ascii="Arial" w:eastAsia="Calibri" w:hAnsi="Arial" w:cs="Arial"/>
          <w:b/>
          <w:bCs/>
          <w:sz w:val="24"/>
          <w:lang w:val="en-US"/>
        </w:rPr>
        <w:t>Approval</w:t>
      </w:r>
    </w:p>
    <w:p w14:paraId="415A74C5" w14:textId="77777777" w:rsidR="00E323E9" w:rsidRPr="00614DD8" w:rsidRDefault="00E323E9" w:rsidP="00841BCD">
      <w:pPr>
        <w:tabs>
          <w:tab w:val="left" w:pos="1985"/>
        </w:tabs>
        <w:rPr>
          <w:rFonts w:ascii="Arial" w:eastAsia="Calibri" w:hAnsi="Arial" w:cs="Arial"/>
          <w:b/>
          <w:bCs/>
          <w:sz w:val="24"/>
          <w:lang w:val="en-US"/>
        </w:rPr>
      </w:pPr>
    </w:p>
    <w:p w14:paraId="463E710C"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08B40C2" w14:textId="77777777" w:rsidR="0036699C" w:rsidRPr="0036699C" w:rsidRDefault="0036699C" w:rsidP="0036699C">
      <w:pPr>
        <w:rPr>
          <w:lang w:val="en-US"/>
        </w:rPr>
      </w:pPr>
    </w:p>
    <w:p w14:paraId="34015FC0" w14:textId="216E182D" w:rsidR="00332ED8" w:rsidRDefault="00332ED8" w:rsidP="00332ED8">
      <w:bookmarkStart w:id="4" w:name="_Hlk174440006"/>
      <w:r>
        <w:t>During</w:t>
      </w:r>
      <w:r w:rsidRPr="0087508B">
        <w:t xml:space="preserve"> RAN4</w:t>
      </w:r>
      <w:r>
        <w:t>#</w:t>
      </w:r>
      <w:r w:rsidRPr="0087508B">
        <w:t>11</w:t>
      </w:r>
      <w:r w:rsidR="007F48EA">
        <w:t>5</w:t>
      </w:r>
      <w:r>
        <w:t xml:space="preserve"> meeting following issues</w:t>
      </w:r>
      <w:r w:rsidRPr="0087508B">
        <w:t xml:space="preserve"> was recorded</w:t>
      </w:r>
      <w:r w:rsidR="00FB2976">
        <w:t xml:space="preserve"> in the way forward</w:t>
      </w:r>
      <w:r>
        <w:t xml:space="preserve"> [1]</w:t>
      </w:r>
    </w:p>
    <w:p w14:paraId="59ACA23D" w14:textId="77777777" w:rsidR="0036699C" w:rsidRPr="009453CC" w:rsidRDefault="0036699C" w:rsidP="00332ED8"/>
    <w:bookmarkEnd w:id="4"/>
    <w:p w14:paraId="5E8C3C86" w14:textId="77777777" w:rsidR="00593A2F" w:rsidRPr="00593A2F" w:rsidRDefault="00593A2F" w:rsidP="00593A2F">
      <w:pPr>
        <w:rPr>
          <w:b/>
          <w:bCs/>
          <w:i/>
          <w:iCs/>
        </w:rPr>
      </w:pPr>
      <w:r w:rsidRPr="00593A2F">
        <w:rPr>
          <w:b/>
          <w:bCs/>
          <w:i/>
          <w:iCs/>
        </w:rPr>
        <w:t>Issue 1: Agreements related to the time mask requirement</w:t>
      </w:r>
      <w:r w:rsidRPr="00593A2F">
        <w:rPr>
          <w:i/>
          <w:iCs/>
        </w:rPr>
        <w:t xml:space="preserve"> </w:t>
      </w:r>
    </w:p>
    <w:p w14:paraId="44FAD857" w14:textId="77777777" w:rsidR="00593A2F" w:rsidRPr="00593A2F" w:rsidRDefault="00593A2F" w:rsidP="00593A2F">
      <w:pPr>
        <w:pStyle w:val="B1"/>
        <w:rPr>
          <w:i/>
          <w:iCs/>
        </w:rPr>
      </w:pPr>
      <w:r w:rsidRPr="00593A2F">
        <w:rPr>
          <w:i/>
          <w:iCs/>
        </w:rPr>
        <w:t>-</w:t>
      </w:r>
      <w:r w:rsidRPr="00593A2F">
        <w:rPr>
          <w:i/>
          <w:iCs/>
        </w:rPr>
        <w:tab/>
        <w:t>A text proposal to TR38.768 in R4-2507932 captures the relevant agreements</w:t>
      </w:r>
    </w:p>
    <w:p w14:paraId="664A5E84" w14:textId="77777777" w:rsidR="00593A2F" w:rsidRPr="00593A2F" w:rsidRDefault="00593A2F" w:rsidP="00593A2F">
      <w:pPr>
        <w:pStyle w:val="B1"/>
        <w:rPr>
          <w:i/>
          <w:iCs/>
        </w:rPr>
      </w:pPr>
      <w:r w:rsidRPr="00593A2F">
        <w:rPr>
          <w:i/>
          <w:iCs/>
        </w:rPr>
        <w:t>-</w:t>
      </w:r>
      <w:r w:rsidRPr="00593A2F">
        <w:rPr>
          <w:i/>
          <w:iCs/>
        </w:rPr>
        <w:tab/>
        <w:t>How to specify the DL time mask:</w:t>
      </w:r>
    </w:p>
    <w:p w14:paraId="4E18D0C8" w14:textId="77777777" w:rsidR="00593A2F" w:rsidRPr="00593A2F" w:rsidRDefault="00593A2F" w:rsidP="00593A2F">
      <w:pPr>
        <w:pStyle w:val="B2"/>
        <w:rPr>
          <w:i/>
          <w:iCs/>
        </w:rPr>
      </w:pPr>
      <w:r w:rsidRPr="00593A2F">
        <w:rPr>
          <w:i/>
          <w:iCs/>
        </w:rPr>
        <w:t>-</w:t>
      </w:r>
      <w:r w:rsidRPr="00593A2F">
        <w:rPr>
          <w:i/>
          <w:iCs/>
        </w:rPr>
        <w:tab/>
        <w:t>The UE DL behaviour following the switch operation can be discussed in the RRM session</w:t>
      </w:r>
    </w:p>
    <w:p w14:paraId="290E78E7" w14:textId="77777777" w:rsidR="00593A2F" w:rsidRPr="00593A2F" w:rsidRDefault="00593A2F" w:rsidP="00593A2F">
      <w:pPr>
        <w:pStyle w:val="B1"/>
        <w:rPr>
          <w:i/>
          <w:iCs/>
        </w:rPr>
      </w:pPr>
      <w:r w:rsidRPr="00593A2F">
        <w:rPr>
          <w:i/>
          <w:iCs/>
        </w:rPr>
        <w:t>-</w:t>
      </w:r>
      <w:r w:rsidRPr="00593A2F">
        <w:rPr>
          <w:i/>
          <w:iCs/>
        </w:rPr>
        <w:tab/>
        <w:t>Considering that only one RAN4 meeting is left before the conclusion of the work item, companies are encouraged to exchange views via the RAN4 email reflector in advance of RAN4 #116 to converge on the technical content of the CR to 38.101-1</w:t>
      </w:r>
    </w:p>
    <w:p w14:paraId="2B40ED24" w14:textId="77777777" w:rsidR="00593A2F" w:rsidRPr="00593A2F" w:rsidRDefault="00593A2F" w:rsidP="00593A2F">
      <w:pPr>
        <w:pStyle w:val="B1"/>
        <w:rPr>
          <w:i/>
          <w:iCs/>
        </w:rPr>
      </w:pPr>
      <w:r w:rsidRPr="00593A2F">
        <w:rPr>
          <w:i/>
          <w:iCs/>
        </w:rPr>
        <w:t>-</w:t>
      </w:r>
      <w:r w:rsidRPr="00593A2F">
        <w:rPr>
          <w:i/>
          <w:iCs/>
        </w:rPr>
        <w:tab/>
        <w:t xml:space="preserve">RAN4 to further discuss whether the time mask should show the switching period/gap location and whether the diagram </w:t>
      </w:r>
      <w:proofErr w:type="gramStart"/>
      <w:r w:rsidRPr="00593A2F">
        <w:rPr>
          <w:i/>
          <w:iCs/>
        </w:rPr>
        <w:t>similar to</w:t>
      </w:r>
      <w:proofErr w:type="gramEnd"/>
      <w:r w:rsidRPr="00593A2F">
        <w:rPr>
          <w:i/>
          <w:iCs/>
        </w:rPr>
        <w:t xml:space="preserve"> Figure 5.2.2-1 and 5.2.3-1 in TR38.768 should be considered.</w:t>
      </w:r>
    </w:p>
    <w:p w14:paraId="74D652E5" w14:textId="77777777" w:rsidR="00593A2F" w:rsidRPr="00593A2F" w:rsidRDefault="00593A2F" w:rsidP="00593A2F">
      <w:pPr>
        <w:rPr>
          <w:i/>
          <w:iCs/>
        </w:rPr>
      </w:pPr>
    </w:p>
    <w:p w14:paraId="5D370CB5" w14:textId="77777777" w:rsidR="00593A2F" w:rsidRPr="00593A2F" w:rsidRDefault="00593A2F" w:rsidP="00593A2F">
      <w:pPr>
        <w:rPr>
          <w:b/>
          <w:bCs/>
          <w:i/>
          <w:iCs/>
          <w:lang w:val="en-US" w:eastAsia="zh-CN"/>
        </w:rPr>
      </w:pPr>
      <w:r w:rsidRPr="00593A2F">
        <w:rPr>
          <w:b/>
          <w:bCs/>
          <w:i/>
          <w:iCs/>
          <w:lang w:val="en-US" w:eastAsia="zh-CN"/>
        </w:rPr>
        <w:t>Issue 2: Agreements related to UE capabilities</w:t>
      </w:r>
    </w:p>
    <w:p w14:paraId="23EF5CCA" w14:textId="77777777" w:rsidR="00593A2F" w:rsidRPr="00593A2F" w:rsidRDefault="00593A2F" w:rsidP="00593A2F">
      <w:pPr>
        <w:pStyle w:val="B1"/>
        <w:rPr>
          <w:i/>
          <w:iCs/>
        </w:rPr>
      </w:pPr>
      <w:r w:rsidRPr="00593A2F">
        <w:rPr>
          <w:i/>
          <w:iCs/>
        </w:rPr>
        <w:t>-</w:t>
      </w:r>
      <w:r>
        <w:tab/>
      </w:r>
      <w:r w:rsidRPr="00593A2F">
        <w:rPr>
          <w:i/>
          <w:iCs/>
        </w:rPr>
        <w:t xml:space="preserve">A new feature group is included in the Rel-19 feature list for </w:t>
      </w:r>
      <w:proofErr w:type="spellStart"/>
      <w:r w:rsidRPr="00593A2F">
        <w:rPr>
          <w:i/>
          <w:iCs/>
        </w:rPr>
        <w:t>NR_LBCA_Sw</w:t>
      </w:r>
      <w:proofErr w:type="spellEnd"/>
    </w:p>
    <w:p w14:paraId="30C76D7A" w14:textId="77777777" w:rsidR="00593A2F" w:rsidRPr="00593A2F" w:rsidRDefault="00593A2F" w:rsidP="00593A2F">
      <w:pPr>
        <w:pStyle w:val="B1"/>
        <w:rPr>
          <w:i/>
          <w:iCs/>
        </w:rPr>
      </w:pPr>
      <w:r w:rsidRPr="00593A2F">
        <w:rPr>
          <w:i/>
          <w:iCs/>
        </w:rPr>
        <w:t>-</w:t>
      </w:r>
      <w:r w:rsidRPr="00593A2F">
        <w:rPr>
          <w:i/>
          <w:iCs/>
        </w:rPr>
        <w:tab/>
        <w:t>Related to concurrent Rx operation, the following aspect is included in the feature group:</w:t>
      </w:r>
    </w:p>
    <w:p w14:paraId="6DBFAEB8" w14:textId="77777777" w:rsidR="00593A2F" w:rsidRPr="00593A2F" w:rsidRDefault="00593A2F" w:rsidP="00593A2F">
      <w:pPr>
        <w:pStyle w:val="B2"/>
        <w:rPr>
          <w:i/>
          <w:iCs/>
        </w:rPr>
      </w:pPr>
      <w:r w:rsidRPr="00593A2F">
        <w:rPr>
          <w:i/>
          <w:iCs/>
        </w:rPr>
        <w:t>-</w:t>
      </w:r>
      <w:r w:rsidRPr="00593A2F">
        <w:rPr>
          <w:i/>
          <w:iCs/>
        </w:rPr>
        <w:tab/>
        <w:t>[The con-current reception on FDD band and SDL band is not supported. The con-current operation between FDD UL and SDL is not supported.]</w:t>
      </w:r>
    </w:p>
    <w:p w14:paraId="6D9EBB08" w14:textId="77777777" w:rsidR="00593A2F" w:rsidRPr="00593A2F" w:rsidRDefault="00593A2F" w:rsidP="00593A2F">
      <w:pPr>
        <w:pStyle w:val="B1"/>
        <w:rPr>
          <w:i/>
          <w:iCs/>
          <w:lang w:val="en-US" w:eastAsia="zh-CN"/>
        </w:rPr>
      </w:pPr>
      <w:r w:rsidRPr="00593A2F">
        <w:rPr>
          <w:i/>
          <w:iCs/>
          <w:lang w:val="en-US" w:eastAsia="zh-CN"/>
        </w:rPr>
        <w:t>-</w:t>
      </w:r>
      <w:r w:rsidRPr="00593A2F">
        <w:rPr>
          <w:i/>
          <w:iCs/>
          <w:lang w:val="en-US" w:eastAsia="zh-CN"/>
        </w:rPr>
        <w:tab/>
        <w:t xml:space="preserve">Only </w:t>
      </w:r>
      <w:proofErr w:type="spellStart"/>
      <w:r w:rsidRPr="00593A2F">
        <w:rPr>
          <w:i/>
          <w:iCs/>
          <w:lang w:val="en-US" w:eastAsia="zh-CN"/>
        </w:rPr>
        <w:t>switchedDL</w:t>
      </w:r>
      <w:proofErr w:type="spellEnd"/>
      <w:r w:rsidRPr="00593A2F">
        <w:rPr>
          <w:i/>
          <w:iCs/>
          <w:lang w:val="en-US" w:eastAsia="zh-CN"/>
        </w:rPr>
        <w:t xml:space="preserve"> </w:t>
      </w:r>
      <w:proofErr w:type="gramStart"/>
      <w:r w:rsidRPr="00593A2F">
        <w:rPr>
          <w:i/>
          <w:iCs/>
          <w:lang w:val="en-US" w:eastAsia="zh-CN"/>
        </w:rPr>
        <w:t>option</w:t>
      </w:r>
      <w:proofErr w:type="gramEnd"/>
      <w:r w:rsidRPr="00593A2F">
        <w:rPr>
          <w:i/>
          <w:iCs/>
          <w:lang w:val="en-US" w:eastAsia="zh-CN"/>
        </w:rPr>
        <w:t xml:space="preserve"> can be considered for low-low CA downlink carrier switching in this WID.</w:t>
      </w:r>
    </w:p>
    <w:p w14:paraId="7D7A1B36" w14:textId="77777777" w:rsidR="00593A2F" w:rsidRPr="00593A2F" w:rsidRDefault="00593A2F" w:rsidP="00593A2F">
      <w:pPr>
        <w:pStyle w:val="B1"/>
        <w:rPr>
          <w:i/>
          <w:iCs/>
        </w:rPr>
      </w:pPr>
      <w:r w:rsidRPr="00593A2F">
        <w:rPr>
          <w:i/>
          <w:iCs/>
        </w:rPr>
        <w:t>-</w:t>
      </w:r>
      <w:r w:rsidRPr="00593A2F">
        <w:rPr>
          <w:i/>
          <w:iCs/>
        </w:rPr>
        <w:tab/>
        <w:t>Support 70us as a candidate value of switching gap for 15kHz SCS in addition to 35us and 140us</w:t>
      </w:r>
    </w:p>
    <w:p w14:paraId="63379A4F" w14:textId="77777777" w:rsidR="0031473F" w:rsidRPr="00293C46" w:rsidRDefault="0031473F" w:rsidP="77EDEC61">
      <w:pPr>
        <w:pStyle w:val="B1"/>
        <w:ind w:left="988"/>
        <w:rPr>
          <w:i/>
          <w:iCs/>
          <w:lang w:eastAsia="zh-CN"/>
        </w:rPr>
      </w:pPr>
    </w:p>
    <w:p w14:paraId="78E93EE7" w14:textId="77777777" w:rsidR="0031473F" w:rsidRPr="00614DD8" w:rsidRDefault="0031473F" w:rsidP="77EDEC61">
      <w:pPr>
        <w:pStyle w:val="B1"/>
        <w:ind w:left="988"/>
        <w:rPr>
          <w:i/>
          <w:lang w:val="en-US" w:eastAsia="zh-CN"/>
        </w:rPr>
      </w:pPr>
    </w:p>
    <w:p w14:paraId="2D222A52" w14:textId="6D8EFEEE" w:rsidR="0060543D" w:rsidRPr="00614DD8" w:rsidRDefault="001B1EA8" w:rsidP="005C23A4">
      <w:pPr>
        <w:rPr>
          <w:lang w:val="en-US"/>
        </w:rPr>
      </w:pPr>
      <w:r w:rsidRPr="00614DD8">
        <w:rPr>
          <w:lang w:val="en-US"/>
        </w:rPr>
        <w:t>Agreements</w:t>
      </w:r>
      <w:r w:rsidR="0036699C">
        <w:rPr>
          <w:lang w:val="en-US"/>
        </w:rPr>
        <w:t xml:space="preserve"> done in RAN1#12</w:t>
      </w:r>
      <w:r w:rsidR="005874BA">
        <w:rPr>
          <w:lang w:val="en-US"/>
        </w:rPr>
        <w:t>1</w:t>
      </w:r>
      <w:r w:rsidRPr="00614DD8">
        <w:rPr>
          <w:lang w:val="en-US"/>
        </w:rPr>
        <w:t>:</w:t>
      </w:r>
    </w:p>
    <w:tbl>
      <w:tblPr>
        <w:tblStyle w:val="TableGrid"/>
        <w:tblW w:w="0" w:type="auto"/>
        <w:tblLook w:val="04A0" w:firstRow="1" w:lastRow="0" w:firstColumn="1" w:lastColumn="0" w:noHBand="0" w:noVBand="1"/>
      </w:tblPr>
      <w:tblGrid>
        <w:gridCol w:w="9617"/>
      </w:tblGrid>
      <w:tr w:rsidR="001B1EA8" w:rsidRPr="00614DD8" w14:paraId="3C8DF435" w14:textId="77777777" w:rsidTr="001B1EA8">
        <w:tc>
          <w:tcPr>
            <w:tcW w:w="9617" w:type="dxa"/>
          </w:tcPr>
          <w:p w14:paraId="559EDA96" w14:textId="77777777" w:rsidR="00CB7363" w:rsidRDefault="00CB7363" w:rsidP="00CB7363">
            <w:pPr>
              <w:contextualSpacing/>
              <w:rPr>
                <w:rFonts w:eastAsia="DengXian"/>
                <w:color w:val="000000"/>
                <w:highlight w:val="green"/>
                <w:lang w:eastAsia="zh-CN"/>
              </w:rPr>
            </w:pPr>
            <w:r>
              <w:rPr>
                <w:rFonts w:eastAsia="DengXian" w:hint="eastAsia"/>
                <w:color w:val="000000"/>
                <w:highlight w:val="green"/>
                <w:lang w:eastAsia="zh-CN"/>
              </w:rPr>
              <w:t>Agreement</w:t>
            </w:r>
          </w:p>
          <w:p w14:paraId="4A348D26" w14:textId="77777777" w:rsidR="00CB7363" w:rsidRDefault="00CB7363" w:rsidP="00CB7363">
            <w:pPr>
              <w:contextualSpacing/>
              <w:rPr>
                <w:color w:val="000000"/>
              </w:rPr>
            </w:pPr>
            <w:r>
              <w:rPr>
                <w:color w:val="000000"/>
              </w:rPr>
              <w:t>For Rel-19 low NR band carrier aggregation via switching, support configuration of only one switching pattern to a UE based on UE-specific RRC configuration.</w:t>
            </w:r>
          </w:p>
          <w:p w14:paraId="5D17D0C8" w14:textId="77777777" w:rsidR="00CB7363" w:rsidRDefault="00CB7363" w:rsidP="00CB7363">
            <w:pPr>
              <w:rPr>
                <w:rFonts w:eastAsia="DengXian"/>
                <w:lang w:eastAsia="zh-CN"/>
              </w:rPr>
            </w:pPr>
          </w:p>
          <w:p w14:paraId="75B16AA9" w14:textId="77777777" w:rsidR="00CB7363" w:rsidRDefault="00CB7363" w:rsidP="00CB7363">
            <w:pPr>
              <w:rPr>
                <w:rFonts w:eastAsia="DengXian"/>
                <w:highlight w:val="green"/>
                <w:lang w:eastAsia="zh-CN"/>
              </w:rPr>
            </w:pPr>
            <w:r>
              <w:rPr>
                <w:rFonts w:eastAsia="DengXian" w:hint="eastAsia"/>
                <w:highlight w:val="green"/>
                <w:lang w:eastAsia="zh-CN"/>
              </w:rPr>
              <w:t>Agreement</w:t>
            </w:r>
          </w:p>
          <w:p w14:paraId="3255C5B7" w14:textId="77777777" w:rsidR="00CB7363" w:rsidRPr="00BB5B2B" w:rsidRDefault="00CB7363" w:rsidP="00CB7363">
            <w:pPr>
              <w:contextualSpacing/>
              <w:rPr>
                <w:szCs w:val="20"/>
              </w:rPr>
            </w:pPr>
            <w:r w:rsidRPr="00BB5B2B">
              <w:rPr>
                <w:color w:val="000000"/>
                <w:szCs w:val="20"/>
              </w:rPr>
              <w:lastRenderedPageBreak/>
              <w:t xml:space="preserve">For RRC configuration of semi-static switching pattern in Rel-19 low NR band carrier aggregation via switching, regarding the location of the switching gap for switching from FDD carrier to SDL carrier, </w:t>
            </w:r>
            <w:r w:rsidRPr="00BB5B2B">
              <w:rPr>
                <w:color w:val="FF0000"/>
                <w:szCs w:val="20"/>
              </w:rPr>
              <w:t xml:space="preserve">only </w:t>
            </w:r>
            <w:r w:rsidRPr="00BB5B2B">
              <w:rPr>
                <w:color w:val="000000"/>
                <w:szCs w:val="20"/>
              </w:rPr>
              <w:t>support the s</w:t>
            </w:r>
            <w:r w:rsidRPr="00BB5B2B">
              <w:rPr>
                <w:szCs w:val="20"/>
              </w:rPr>
              <w:t>witching gap is located at the “switch from” carrier, i.e., FDD carrier.</w:t>
            </w:r>
          </w:p>
          <w:p w14:paraId="1F8EBBC0" w14:textId="77777777" w:rsidR="00CB7363" w:rsidRPr="0058090E" w:rsidRDefault="00CB7363" w:rsidP="00CB7363">
            <w:pPr>
              <w:pStyle w:val="ListParagraph"/>
              <w:numPr>
                <w:ilvl w:val="0"/>
                <w:numId w:val="29"/>
              </w:numPr>
              <w:rPr>
                <w:szCs w:val="20"/>
              </w:rPr>
            </w:pPr>
            <w:r w:rsidRPr="00BB5B2B">
              <w:rPr>
                <w:szCs w:val="20"/>
              </w:rPr>
              <w:t>Switching gap ends at the end of the last slot on the “switch from” carrier</w:t>
            </w:r>
          </w:p>
          <w:p w14:paraId="41C5660E" w14:textId="77777777" w:rsidR="00CB7363" w:rsidRDefault="00CB7363" w:rsidP="00CB7363">
            <w:pPr>
              <w:rPr>
                <w:rFonts w:eastAsia="DengXian"/>
                <w:lang w:eastAsia="zh-CN"/>
              </w:rPr>
            </w:pPr>
          </w:p>
          <w:p w14:paraId="4CE8EE7E" w14:textId="77777777" w:rsidR="00CB7363" w:rsidRDefault="00CB7363" w:rsidP="00CB7363">
            <w:pPr>
              <w:rPr>
                <w:rFonts w:eastAsia="DengXian"/>
                <w:lang w:eastAsia="zh-CN"/>
              </w:rPr>
            </w:pPr>
          </w:p>
          <w:p w14:paraId="1F123596" w14:textId="77777777" w:rsidR="00CB7363" w:rsidRPr="00857F67" w:rsidRDefault="00CB7363" w:rsidP="00CB7363">
            <w:pPr>
              <w:rPr>
                <w:rFonts w:eastAsia="DengXian"/>
                <w:highlight w:val="green"/>
                <w:lang w:eastAsia="zh-CN"/>
              </w:rPr>
            </w:pPr>
            <w:r w:rsidRPr="00857F67">
              <w:rPr>
                <w:rFonts w:eastAsia="DengXian" w:hint="eastAsia"/>
                <w:highlight w:val="green"/>
                <w:lang w:eastAsia="zh-CN"/>
              </w:rPr>
              <w:t>Agreement</w:t>
            </w:r>
          </w:p>
          <w:p w14:paraId="189E7EDB" w14:textId="77777777" w:rsidR="00CB7363" w:rsidRPr="00857F67" w:rsidRDefault="00CB7363" w:rsidP="00CB7363">
            <w:r w:rsidRPr="00857F67">
              <w:t xml:space="preserve">Draft LS </w:t>
            </w:r>
            <w:r>
              <w:rPr>
                <w:rFonts w:eastAsia="DengXian" w:hint="eastAsia"/>
                <w:lang w:eastAsia="zh-CN"/>
              </w:rPr>
              <w:t>R1-2504868</w:t>
            </w:r>
            <w:r w:rsidRPr="00857F67">
              <w:rPr>
                <w:rFonts w:hint="eastAsia"/>
              </w:rPr>
              <w:t xml:space="preserve"> is endorsed in principle.</w:t>
            </w:r>
          </w:p>
          <w:p w14:paraId="1375565A" w14:textId="77777777" w:rsidR="00CB7363" w:rsidRDefault="00CB7363" w:rsidP="00CB7363">
            <w:pPr>
              <w:rPr>
                <w:rFonts w:eastAsia="DengXian"/>
                <w:lang w:eastAsia="zh-CN"/>
              </w:rPr>
            </w:pPr>
          </w:p>
          <w:p w14:paraId="177E766A" w14:textId="77777777" w:rsidR="00CB7363" w:rsidRPr="00857F67" w:rsidRDefault="00CB7363" w:rsidP="00CB7363">
            <w:pPr>
              <w:rPr>
                <w:rFonts w:eastAsia="DengXian"/>
                <w:highlight w:val="green"/>
                <w:lang w:eastAsia="zh-CN"/>
              </w:rPr>
            </w:pPr>
            <w:r w:rsidRPr="00857F67">
              <w:rPr>
                <w:rFonts w:eastAsia="DengXian" w:hint="eastAsia"/>
                <w:highlight w:val="green"/>
                <w:lang w:eastAsia="zh-CN"/>
              </w:rPr>
              <w:t>Agreement</w:t>
            </w:r>
          </w:p>
          <w:p w14:paraId="6991916E" w14:textId="77777777" w:rsidR="00CB7363" w:rsidRDefault="00CB7363" w:rsidP="00CB7363">
            <w:pPr>
              <w:rPr>
                <w:rFonts w:eastAsia="DengXian"/>
                <w:lang w:eastAsia="zh-CN"/>
              </w:rPr>
            </w:pPr>
            <w:r>
              <w:rPr>
                <w:rFonts w:eastAsia="DengXian" w:hint="eastAsia"/>
                <w:lang w:eastAsia="zh-CN"/>
              </w:rPr>
              <w:t>Final</w:t>
            </w:r>
            <w:r w:rsidRPr="00857F67">
              <w:t xml:space="preserve"> LS </w:t>
            </w:r>
            <w:r w:rsidRPr="00857F67">
              <w:rPr>
                <w:rFonts w:eastAsia="DengXian" w:hint="eastAsia"/>
                <w:lang w:eastAsia="zh-CN"/>
              </w:rPr>
              <w:t>R1-250486</w:t>
            </w:r>
            <w:r>
              <w:rPr>
                <w:rFonts w:eastAsia="DengXian" w:hint="eastAsia"/>
                <w:lang w:eastAsia="zh-CN"/>
              </w:rPr>
              <w:t>9</w:t>
            </w:r>
            <w:r w:rsidRPr="00857F67">
              <w:rPr>
                <w:rFonts w:hint="eastAsia"/>
              </w:rPr>
              <w:t xml:space="preserve"> is endorsed.</w:t>
            </w:r>
          </w:p>
          <w:p w14:paraId="10850966" w14:textId="77777777" w:rsidR="00CB7363" w:rsidRDefault="00CB7363" w:rsidP="00CB7363">
            <w:pPr>
              <w:rPr>
                <w:rFonts w:eastAsia="DengXian"/>
                <w:lang w:eastAsia="zh-CN"/>
              </w:rPr>
            </w:pPr>
          </w:p>
          <w:p w14:paraId="5AC638C3" w14:textId="77777777" w:rsidR="00CB7363" w:rsidRDefault="00CB7363" w:rsidP="00CB7363">
            <w:pPr>
              <w:rPr>
                <w:rFonts w:eastAsia="DengXian"/>
                <w:highlight w:val="green"/>
                <w:lang w:eastAsia="zh-CN"/>
              </w:rPr>
            </w:pPr>
            <w:r>
              <w:rPr>
                <w:rFonts w:eastAsia="DengXian" w:hint="eastAsia"/>
                <w:highlight w:val="green"/>
                <w:lang w:eastAsia="zh-CN"/>
              </w:rPr>
              <w:t>Agreement</w:t>
            </w:r>
          </w:p>
          <w:p w14:paraId="017C7F37" w14:textId="77777777" w:rsidR="00CB7363" w:rsidRPr="00A2326C" w:rsidRDefault="00CB7363" w:rsidP="00CB7363">
            <w:pPr>
              <w:pStyle w:val="0Maintext"/>
              <w:numPr>
                <w:ilvl w:val="0"/>
                <w:numId w:val="30"/>
              </w:numPr>
              <w:spacing w:after="120"/>
              <w:contextualSpacing/>
            </w:pPr>
            <w:r w:rsidRPr="00A2326C">
              <w:t xml:space="preserve">For Rel-19 low NR band carrier aggregation via switching, in terms of the collision handling </w:t>
            </w:r>
          </w:p>
          <w:p w14:paraId="20290373" w14:textId="77777777" w:rsidR="00CB7363" w:rsidRPr="00A2326C" w:rsidRDefault="00CB7363" w:rsidP="00CB7363">
            <w:pPr>
              <w:pStyle w:val="0Maintext"/>
              <w:numPr>
                <w:ilvl w:val="1"/>
                <w:numId w:val="30"/>
              </w:numPr>
              <w:contextualSpacing/>
              <w:rPr>
                <w:color w:val="000000"/>
              </w:rPr>
            </w:pPr>
            <w:r w:rsidRPr="00A2326C">
              <w:rPr>
                <w:color w:val="000000"/>
              </w:rPr>
              <w:t>The following cases for collision handling are specified where UL TA is assumed to be 0 for the determination of overlapping. The UL TA =0 assumption only applies to the UL transmission configured by higher layer</w:t>
            </w:r>
          </w:p>
          <w:p w14:paraId="60761B88" w14:textId="77777777" w:rsidR="00CB7363" w:rsidRPr="00A2326C" w:rsidRDefault="00CB7363" w:rsidP="00CB7363">
            <w:pPr>
              <w:pStyle w:val="0Maintext"/>
              <w:numPr>
                <w:ilvl w:val="2"/>
                <w:numId w:val="30"/>
              </w:numPr>
              <w:spacing w:after="120"/>
              <w:contextualSpacing/>
            </w:pPr>
            <w:r w:rsidRPr="00A2326C">
              <w:rPr>
                <w:color w:val="000000"/>
              </w:rPr>
              <w:t xml:space="preserve">Collision 1: If a UE is configured by higher layers to transmit a PUSCH, PUCCH, </w:t>
            </w:r>
            <w:r w:rsidRPr="00A2326C">
              <w:t xml:space="preserve">PRACH, or SRS in a set of symbols of an UL slot on the FDD carrier that overlaps, even partially, with the set of symbols of the switching gap, the UE does not transmit the PUSCH, PUCCH, PRACH, or SRS </w:t>
            </w:r>
          </w:p>
          <w:p w14:paraId="2E0B240F" w14:textId="77777777" w:rsidR="00CB7363" w:rsidRPr="00A2326C" w:rsidRDefault="00CB7363" w:rsidP="00CB7363">
            <w:pPr>
              <w:pStyle w:val="0Maintext"/>
              <w:numPr>
                <w:ilvl w:val="2"/>
                <w:numId w:val="30"/>
              </w:numPr>
              <w:spacing w:after="120"/>
              <w:contextualSpacing/>
            </w:pPr>
            <w:r w:rsidRPr="00A2326C">
              <w:t xml:space="preserve">Collision 2: If a UE is configured by higher layers to transmit a PUSCH, PUCCH, PRACH, or SRS in a set of symbols of an UL slot on the FDD carrier that overlaps, even partially, with the set of symbols of the DL slot indicated as SDL carrier, the UE does not transmit the PUSCH, PUCCH, PRACH, or SRS </w:t>
            </w:r>
          </w:p>
          <w:p w14:paraId="7C7327F7" w14:textId="77777777" w:rsidR="00CB7363" w:rsidRPr="00A2326C" w:rsidRDefault="00CB7363" w:rsidP="00CB7363">
            <w:pPr>
              <w:pStyle w:val="0Maintext"/>
              <w:numPr>
                <w:ilvl w:val="2"/>
                <w:numId w:val="30"/>
              </w:numPr>
              <w:spacing w:after="120"/>
              <w:contextualSpacing/>
            </w:pPr>
            <w:r w:rsidRPr="00A2326C">
              <w:t>Collision 3: If a UE is configured by higher layers to receive a PDCCH, PDSCH, PRS or CSI-RS in a set of symbols of a DL slot on the SDL carrier that overlaps, even partially, with the set of symbols of the switching gap, the UE does not receive the PDCCH, PDSCH, PRS or CSI-RS.</w:t>
            </w:r>
          </w:p>
          <w:p w14:paraId="68D12ABC" w14:textId="77777777" w:rsidR="00CB7363" w:rsidRPr="00A2326C" w:rsidRDefault="00CB7363" w:rsidP="00CB7363">
            <w:pPr>
              <w:pStyle w:val="0Maintext"/>
              <w:numPr>
                <w:ilvl w:val="2"/>
                <w:numId w:val="30"/>
              </w:numPr>
              <w:spacing w:after="120"/>
              <w:contextualSpacing/>
            </w:pPr>
            <w:r w:rsidRPr="00A2326C">
              <w:t xml:space="preserve">Collision 4: If a UE is configured by higher layers to receive a PDCCH, PDSCH, PRS or CSI-RS in a set of symbols of a DL slot on the SDL carrier that overlaps, even partially, with the set of symbols of the DL slot indicated as FDD carrier, the UE does not receive the PDCCH, PDSCH, PRS or CSI-RS </w:t>
            </w:r>
          </w:p>
          <w:p w14:paraId="3B615FD0" w14:textId="77777777" w:rsidR="00CB7363" w:rsidRPr="00A2326C" w:rsidRDefault="00CB7363" w:rsidP="00CB7363">
            <w:pPr>
              <w:pStyle w:val="0Maintext"/>
              <w:numPr>
                <w:ilvl w:val="2"/>
                <w:numId w:val="30"/>
              </w:numPr>
              <w:spacing w:after="120"/>
              <w:contextualSpacing/>
            </w:pPr>
            <w:r w:rsidRPr="00A2326C">
              <w:t>Collision 5: If a UE is configured by higher layers to receive a PDCCH, PDSCH, PRS or CSI-RS in a set of symbols of a DL slot on the FDD carrier that overlaps, even partially, with the set of symbols of the switching gap, the UE does not receive the PDCCH, PDSCH, PRS or CSI-RS.</w:t>
            </w:r>
          </w:p>
          <w:p w14:paraId="21A58F86" w14:textId="77777777" w:rsidR="00CB7363" w:rsidRPr="00A2326C" w:rsidRDefault="00CB7363" w:rsidP="00CB7363">
            <w:pPr>
              <w:pStyle w:val="0Maintext"/>
              <w:numPr>
                <w:ilvl w:val="2"/>
                <w:numId w:val="30"/>
              </w:numPr>
              <w:spacing w:after="120"/>
              <w:contextualSpacing/>
            </w:pPr>
            <w:r w:rsidRPr="00A2326C">
              <w:t>Collision 6: If a UE is configured by higher layers to receive a PDCCH, PDSCH, PRS or CSI-RS in a set of symbols of a DL slot on the FDD carrier that overlaps, even partially, with the set of symbols of the DL slot indicated as SDL carrier, the UE does not receive the PDCCH, PDSCH, PRS or CSI-RS</w:t>
            </w:r>
          </w:p>
          <w:p w14:paraId="677FBCCD" w14:textId="77777777" w:rsidR="00CB7363" w:rsidRPr="00A2326C" w:rsidRDefault="00CB7363" w:rsidP="00CB7363">
            <w:pPr>
              <w:pStyle w:val="0Maintext"/>
              <w:numPr>
                <w:ilvl w:val="1"/>
                <w:numId w:val="30"/>
              </w:numPr>
              <w:spacing w:after="120"/>
              <w:contextualSpacing/>
            </w:pPr>
            <w:r w:rsidRPr="00A2326C">
              <w:t xml:space="preserve">For the other cases, i.e., DL and UL signals/channels scheduled/triggered by DCI </w:t>
            </w:r>
          </w:p>
          <w:p w14:paraId="2A7AFC5C" w14:textId="77777777" w:rsidR="00CB7363" w:rsidRPr="00A2326C" w:rsidRDefault="00CB7363" w:rsidP="00CB7363">
            <w:pPr>
              <w:pStyle w:val="0Maintext"/>
              <w:numPr>
                <w:ilvl w:val="2"/>
                <w:numId w:val="30"/>
              </w:numPr>
              <w:spacing w:after="120"/>
              <w:contextualSpacing/>
            </w:pPr>
            <w:r>
              <w:rPr>
                <w:rFonts w:eastAsia="DengXian" w:hint="eastAsia"/>
                <w:lang w:eastAsia="zh-CN"/>
              </w:rPr>
              <w:t>A</w:t>
            </w:r>
            <w:r w:rsidRPr="00A2326C">
              <w:t xml:space="preserve"> UE is not expected </w:t>
            </w:r>
            <w:r>
              <w:rPr>
                <w:rFonts w:eastAsia="DengXian" w:hint="eastAsia"/>
                <w:lang w:eastAsia="zh-CN"/>
              </w:rPr>
              <w:t xml:space="preserve">any </w:t>
            </w:r>
            <w:r w:rsidRPr="00A2326C">
              <w:t>schedul</w:t>
            </w:r>
            <w:r>
              <w:rPr>
                <w:rFonts w:eastAsia="DengXian" w:hint="eastAsia"/>
                <w:lang w:eastAsia="zh-CN"/>
              </w:rPr>
              <w:t>ing</w:t>
            </w:r>
            <w:r w:rsidRPr="00A2326C">
              <w:t>/trigge</w:t>
            </w:r>
            <w:r>
              <w:rPr>
                <w:rFonts w:eastAsia="DengXian" w:hint="eastAsia"/>
                <w:lang w:eastAsia="zh-CN"/>
              </w:rPr>
              <w:t>ring</w:t>
            </w:r>
            <w:r w:rsidRPr="00A2326C">
              <w:t xml:space="preserve"> </w:t>
            </w:r>
            <w:r>
              <w:rPr>
                <w:rFonts w:eastAsia="DengXian" w:hint="eastAsia"/>
                <w:lang w:eastAsia="zh-CN"/>
              </w:rPr>
              <w:t>from</w:t>
            </w:r>
            <w:r w:rsidRPr="00A2326C">
              <w:t xml:space="preserve"> network</w:t>
            </w:r>
            <w:r>
              <w:rPr>
                <w:rFonts w:eastAsia="DengXian" w:hint="eastAsia"/>
                <w:lang w:eastAsia="zh-CN"/>
              </w:rPr>
              <w:t xml:space="preserve"> that will lead to above collisions</w:t>
            </w:r>
            <w:r w:rsidRPr="00A2326C">
              <w:t xml:space="preserve"> </w:t>
            </w:r>
          </w:p>
          <w:p w14:paraId="4B3020E0" w14:textId="77777777" w:rsidR="00CB7363" w:rsidRPr="00A2326C" w:rsidRDefault="00CB7363" w:rsidP="00CB7363">
            <w:pPr>
              <w:pStyle w:val="0Maintext"/>
              <w:numPr>
                <w:ilvl w:val="3"/>
                <w:numId w:val="30"/>
              </w:numPr>
              <w:spacing w:after="120"/>
              <w:contextualSpacing/>
            </w:pPr>
            <w:r w:rsidRPr="00A2326C">
              <w:t xml:space="preserve">Except that the PUSCH, PUCCH, PRACH, or SRS transmission that </w:t>
            </w:r>
            <w:r>
              <w:rPr>
                <w:rFonts w:eastAsia="DengXian" w:hint="eastAsia"/>
                <w:lang w:eastAsia="zh-CN"/>
              </w:rPr>
              <w:t>overlapped</w:t>
            </w:r>
            <w:r w:rsidRPr="00A2326C">
              <w:t xml:space="preserve"> with the switching gap on SDL carrier when the SDL carrier switches to FDD carrier is not considered as collision</w:t>
            </w:r>
          </w:p>
          <w:p w14:paraId="106A07D8" w14:textId="77777777" w:rsidR="00CB7363" w:rsidRPr="00A2326C" w:rsidRDefault="00CB7363" w:rsidP="00CB7363">
            <w:pPr>
              <w:pStyle w:val="0Maintext"/>
              <w:numPr>
                <w:ilvl w:val="0"/>
                <w:numId w:val="30"/>
              </w:numPr>
              <w:spacing w:after="120"/>
              <w:contextualSpacing/>
            </w:pPr>
            <w:r w:rsidRPr="00A2326C">
              <w:t>UE expects that the switching gap configured by the NW for SDL carrier to FDD carrier switching covers at least the switching period as in RAN4 LS (R1-2501702) and UL TA</w:t>
            </w:r>
          </w:p>
          <w:p w14:paraId="294E5134" w14:textId="77777777" w:rsidR="0060301D" w:rsidRPr="00CB7363" w:rsidRDefault="0060301D" w:rsidP="005C23A4"/>
        </w:tc>
      </w:tr>
    </w:tbl>
    <w:p w14:paraId="6D9D8EC6" w14:textId="77777777" w:rsidR="0060543D" w:rsidRDefault="0060543D" w:rsidP="005C23A4">
      <w:pPr>
        <w:rPr>
          <w:lang w:val="en-US"/>
        </w:rPr>
      </w:pPr>
    </w:p>
    <w:p w14:paraId="54122F5C" w14:textId="77777777" w:rsidR="0036699C" w:rsidRPr="00614DD8" w:rsidRDefault="0036699C" w:rsidP="005C23A4">
      <w:pPr>
        <w:rPr>
          <w:lang w:val="en-US"/>
        </w:rPr>
      </w:pPr>
    </w:p>
    <w:p w14:paraId="507B3C5D" w14:textId="77777777" w:rsidR="003B659E" w:rsidRDefault="003B659E" w:rsidP="00AE56B1">
      <w:pPr>
        <w:pStyle w:val="RAN4H1"/>
        <w:rPr>
          <w:lang w:val="en-US"/>
        </w:rPr>
      </w:pPr>
      <w:bookmarkStart w:id="5" w:name="_Toc116995842"/>
      <w:r w:rsidRPr="00614DD8">
        <w:rPr>
          <w:lang w:val="en-US"/>
        </w:rPr>
        <w:lastRenderedPageBreak/>
        <w:t>Discussion</w:t>
      </w:r>
      <w:bookmarkEnd w:id="5"/>
    </w:p>
    <w:p w14:paraId="48D592F7" w14:textId="5959A891" w:rsidR="00F508D2" w:rsidRDefault="00332ED8" w:rsidP="00332ED8">
      <w:pPr>
        <w:rPr>
          <w:lang w:val="en-US"/>
        </w:rPr>
      </w:pPr>
      <w:r w:rsidRPr="000A67F5">
        <w:rPr>
          <w:lang w:val="en-US"/>
        </w:rPr>
        <w:t>Work item</w:t>
      </w:r>
      <w:r>
        <w:rPr>
          <w:lang w:val="en-US"/>
        </w:rPr>
        <w:t xml:space="preserve"> [</w:t>
      </w:r>
      <w:r w:rsidR="0026635D">
        <w:rPr>
          <w:lang w:val="en-US"/>
        </w:rPr>
        <w:t>2</w:t>
      </w:r>
      <w:r>
        <w:rPr>
          <w:lang w:val="en-US"/>
        </w:rPr>
        <w:t>]</w:t>
      </w:r>
      <w:r w:rsidRPr="000A67F5">
        <w:rPr>
          <w:lang w:val="en-US"/>
        </w:rPr>
        <w:t xml:space="preserve"> </w:t>
      </w:r>
      <w:r w:rsidR="006C20DB">
        <w:rPr>
          <w:lang w:val="en-US"/>
        </w:rPr>
        <w:t>outlines</w:t>
      </w:r>
      <w:r w:rsidRPr="000A67F5">
        <w:rPr>
          <w:lang w:val="en-US"/>
        </w:rPr>
        <w:t xml:space="preserve"> FDD CA band combination</w:t>
      </w:r>
      <w:r w:rsidR="00BB0838">
        <w:rPr>
          <w:lang w:val="en-US"/>
        </w:rPr>
        <w:t xml:space="preserve"> to</w:t>
      </w:r>
      <w:r w:rsidRPr="000A67F5">
        <w:rPr>
          <w:lang w:val="en-US"/>
        </w:rPr>
        <w:t xml:space="preserve"> which the semi static switching framework shall be applied.</w:t>
      </w:r>
      <w:r>
        <w:rPr>
          <w:lang w:val="en-US"/>
        </w:rPr>
        <w:t xml:space="preserve"> </w:t>
      </w:r>
      <w:r w:rsidR="00BB7D7B" w:rsidRPr="00BB7D7B">
        <w:rPr>
          <w:lang w:val="en-US"/>
        </w:rPr>
        <w:t>During</w:t>
      </w:r>
      <w:r w:rsidR="00FB11BD">
        <w:rPr>
          <w:lang w:val="en-US"/>
        </w:rPr>
        <w:t xml:space="preserve"> a</w:t>
      </w:r>
      <w:r w:rsidR="00335A50">
        <w:rPr>
          <w:lang w:val="en-US"/>
        </w:rPr>
        <w:t xml:space="preserve"> prior</w:t>
      </w:r>
      <w:r w:rsidR="00BB7D7B" w:rsidRPr="00BB7D7B">
        <w:rPr>
          <w:lang w:val="en-US"/>
        </w:rPr>
        <w:t xml:space="preserve"> meeting, switching period values of {35 µs, 140 µs} were </w:t>
      </w:r>
      <w:r w:rsidR="001A33DF">
        <w:rPr>
          <w:lang w:val="en-US"/>
        </w:rPr>
        <w:t>recorded</w:t>
      </w:r>
      <w:r>
        <w:rPr>
          <w:lang w:val="en-US"/>
        </w:rPr>
        <w:t xml:space="preserve"> [</w:t>
      </w:r>
      <w:r w:rsidR="00F5612C">
        <w:rPr>
          <w:lang w:val="en-US"/>
        </w:rPr>
        <w:t>3</w:t>
      </w:r>
      <w:r>
        <w:rPr>
          <w:lang w:val="en-US"/>
        </w:rPr>
        <w:t>].</w:t>
      </w:r>
      <w:r w:rsidR="005C2851">
        <w:rPr>
          <w:lang w:val="en-US"/>
        </w:rPr>
        <w:t xml:space="preserve"> In the previous meeting 70us was</w:t>
      </w:r>
      <w:r w:rsidR="00A84A22">
        <w:rPr>
          <w:lang w:val="en-US"/>
        </w:rPr>
        <w:t xml:space="preserve"> </w:t>
      </w:r>
      <w:r w:rsidR="00DA06CC">
        <w:rPr>
          <w:lang w:val="en-US"/>
        </w:rPr>
        <w:t>introduced</w:t>
      </w:r>
      <w:r w:rsidR="005C2851">
        <w:rPr>
          <w:lang w:val="en-US"/>
        </w:rPr>
        <w:t xml:space="preserve"> as a candidate value. </w:t>
      </w:r>
      <w:r>
        <w:rPr>
          <w:lang w:val="en-US"/>
        </w:rPr>
        <w:t xml:space="preserve"> </w:t>
      </w:r>
      <w:r w:rsidR="00DA06CC">
        <w:rPr>
          <w:lang w:val="en-US"/>
        </w:rPr>
        <w:t>The s</w:t>
      </w:r>
      <w:r>
        <w:rPr>
          <w:lang w:val="en-US"/>
        </w:rPr>
        <w:t>witched LBCA</w:t>
      </w:r>
      <w:r w:rsidR="00F93BA7">
        <w:rPr>
          <w:lang w:val="en-US"/>
        </w:rPr>
        <w:t xml:space="preserve"> operates</w:t>
      </w:r>
      <w:r w:rsidR="005779A0">
        <w:rPr>
          <w:lang w:val="en-US"/>
        </w:rPr>
        <w:t xml:space="preserve"> by</w:t>
      </w:r>
      <w:r>
        <w:rPr>
          <w:lang w:val="en-US"/>
        </w:rPr>
        <w:t xml:space="preserve"> alternat</w:t>
      </w:r>
      <w:r w:rsidR="005779A0">
        <w:rPr>
          <w:lang w:val="en-US"/>
        </w:rPr>
        <w:t>ing</w:t>
      </w:r>
      <w:r>
        <w:rPr>
          <w:lang w:val="en-US"/>
        </w:rPr>
        <w:t xml:space="preserve"> DL reception between two carriers</w:t>
      </w:r>
      <w:r w:rsidR="002555B0">
        <w:rPr>
          <w:lang w:val="en-US"/>
        </w:rPr>
        <w:t>:</w:t>
      </w:r>
      <w:r>
        <w:rPr>
          <w:lang w:val="en-US"/>
        </w:rPr>
        <w:t xml:space="preserve"> FDD and SDL. There is only one operational</w:t>
      </w:r>
      <w:r w:rsidR="002555B0">
        <w:rPr>
          <w:lang w:val="en-US"/>
        </w:rPr>
        <w:t xml:space="preserve"> uplink carrier</w:t>
      </w:r>
      <w:r>
        <w:rPr>
          <w:lang w:val="en-US"/>
        </w:rPr>
        <w:t xml:space="preserve"> </w:t>
      </w:r>
      <w:r w:rsidR="00477198">
        <w:rPr>
          <w:lang w:val="en-US"/>
        </w:rPr>
        <w:t>w</w:t>
      </w:r>
      <w:r w:rsidR="00477198" w:rsidRPr="00477198">
        <w:rPr>
          <w:lang w:val="en-US"/>
        </w:rPr>
        <w:t>hich maintains a constant carrier frequency even as the DL alternates between the two carriers</w:t>
      </w:r>
      <w:r>
        <w:rPr>
          <w:lang w:val="en-US"/>
        </w:rPr>
        <w:t xml:space="preserve">. </w:t>
      </w:r>
      <w:r w:rsidR="005A2698">
        <w:rPr>
          <w:lang w:val="en-US"/>
        </w:rPr>
        <w:t>Consequently</w:t>
      </w:r>
      <w:r>
        <w:rPr>
          <w:lang w:val="en-US"/>
        </w:rPr>
        <w:t>, switching period values concerns only DL</w:t>
      </w:r>
      <w:r w:rsidR="00DF6C76">
        <w:rPr>
          <w:lang w:val="en-US"/>
        </w:rPr>
        <w:t>. It</w:t>
      </w:r>
      <w:r w:rsidR="00AC47CF">
        <w:rPr>
          <w:lang w:val="en-US"/>
        </w:rPr>
        <w:t xml:space="preserve"> is </w:t>
      </w:r>
      <w:r w:rsidR="004E6410">
        <w:rPr>
          <w:lang w:val="en-US"/>
        </w:rPr>
        <w:t>as</w:t>
      </w:r>
      <w:r w:rsidR="00CA042F">
        <w:rPr>
          <w:lang w:val="en-US"/>
        </w:rPr>
        <w:t>sumed</w:t>
      </w:r>
      <w:r w:rsidR="00AC47CF">
        <w:rPr>
          <w:lang w:val="en-US"/>
        </w:rPr>
        <w:t xml:space="preserve"> that</w:t>
      </w:r>
      <w:r w:rsidR="00CA042F">
        <w:rPr>
          <w:lang w:val="en-US"/>
        </w:rPr>
        <w:t xml:space="preserve"> </w:t>
      </w:r>
      <w:r w:rsidR="00901F8A">
        <w:rPr>
          <w:lang w:val="en-US"/>
        </w:rPr>
        <w:t>NW</w:t>
      </w:r>
      <w:r w:rsidR="00AC47CF">
        <w:rPr>
          <w:lang w:val="en-US"/>
        </w:rPr>
        <w:t xml:space="preserve"> will schedule resources in time so</w:t>
      </w:r>
      <w:r w:rsidR="00DF6C76">
        <w:rPr>
          <w:lang w:val="en-US"/>
        </w:rPr>
        <w:t xml:space="preserve"> that it covers both</w:t>
      </w:r>
      <w:r w:rsidR="00011C4E">
        <w:rPr>
          <w:lang w:val="en-US"/>
        </w:rPr>
        <w:t xml:space="preserve"> the</w:t>
      </w:r>
      <w:r w:rsidR="00AC47CF">
        <w:rPr>
          <w:lang w:val="en-US"/>
        </w:rPr>
        <w:t xml:space="preserve"> switching period and</w:t>
      </w:r>
      <w:r w:rsidR="00BB115B">
        <w:rPr>
          <w:lang w:val="en-US"/>
        </w:rPr>
        <w:t xml:space="preserve"> the</w:t>
      </w:r>
      <w:r w:rsidR="00AC47CF">
        <w:rPr>
          <w:lang w:val="en-US"/>
        </w:rPr>
        <w:t xml:space="preserve"> </w:t>
      </w:r>
      <w:r w:rsidR="00AC47CF" w:rsidRPr="0BB7BE26">
        <w:rPr>
          <w:lang w:eastAsia="ja-JP"/>
        </w:rPr>
        <w:t>T</w:t>
      </w:r>
      <w:r w:rsidR="00AC47CF" w:rsidRPr="0BB7BE26">
        <w:rPr>
          <w:i/>
          <w:iCs/>
          <w:vertAlign w:val="subscript"/>
          <w:lang w:eastAsia="ja-JP"/>
        </w:rPr>
        <w:t>TA</w:t>
      </w:r>
      <w:r>
        <w:rPr>
          <w:lang w:val="en-US"/>
        </w:rPr>
        <w:t>.</w:t>
      </w:r>
      <w:r w:rsidR="00667CEE">
        <w:rPr>
          <w:lang w:val="en-US"/>
        </w:rPr>
        <w:t xml:space="preserve"> </w:t>
      </w:r>
      <w:r w:rsidR="00884F21">
        <w:rPr>
          <w:lang w:val="en-US"/>
        </w:rPr>
        <w:t>U</w:t>
      </w:r>
      <w:r w:rsidR="00667CEE">
        <w:rPr>
          <w:lang w:val="en-US"/>
        </w:rPr>
        <w:t>nsc</w:t>
      </w:r>
      <w:r w:rsidR="00610050">
        <w:rPr>
          <w:lang w:val="en-US"/>
        </w:rPr>
        <w:t>heduled resources</w:t>
      </w:r>
      <w:r w:rsidR="00884F21">
        <w:rPr>
          <w:lang w:val="en-US"/>
        </w:rPr>
        <w:t xml:space="preserve"> are </w:t>
      </w:r>
      <w:r w:rsidR="00A5179F">
        <w:rPr>
          <w:lang w:val="en-US"/>
        </w:rPr>
        <w:t>referred to</w:t>
      </w:r>
      <w:r w:rsidR="00884F21">
        <w:rPr>
          <w:lang w:val="en-US"/>
        </w:rPr>
        <w:t xml:space="preserve"> </w:t>
      </w:r>
      <w:r w:rsidR="007F0251">
        <w:rPr>
          <w:lang w:val="en-US"/>
        </w:rPr>
        <w:t>a</w:t>
      </w:r>
      <w:r w:rsidR="00A5179F">
        <w:rPr>
          <w:lang w:val="en-US"/>
        </w:rPr>
        <w:t>s a</w:t>
      </w:r>
      <w:r w:rsidR="00884F21">
        <w:rPr>
          <w:lang w:val="en-US"/>
        </w:rPr>
        <w:t xml:space="preserve"> switching gap</w:t>
      </w:r>
      <w:r w:rsidR="00A5179F">
        <w:rPr>
          <w:lang w:val="en-US"/>
        </w:rPr>
        <w:t>,</w:t>
      </w:r>
      <w:r w:rsidR="00453DF9">
        <w:rPr>
          <w:lang w:val="en-US"/>
        </w:rPr>
        <w:t xml:space="preserve"> measured</w:t>
      </w:r>
      <w:r w:rsidR="000B6B73">
        <w:rPr>
          <w:lang w:val="en-US"/>
        </w:rPr>
        <w:t xml:space="preserve"> in terms of</w:t>
      </w:r>
      <w:r w:rsidR="00453DF9">
        <w:rPr>
          <w:lang w:val="en-US"/>
        </w:rPr>
        <w:t xml:space="preserve"> number of symbols</w:t>
      </w:r>
      <w:r w:rsidR="008A0FA3">
        <w:rPr>
          <w:lang w:val="en-US"/>
        </w:rPr>
        <w:t>.</w:t>
      </w:r>
      <w:r w:rsidR="00F508D2">
        <w:rPr>
          <w:lang w:val="en-US"/>
        </w:rPr>
        <w:t xml:space="preserve"> </w:t>
      </w:r>
      <w:r w:rsidR="000B6B73">
        <w:rPr>
          <w:lang w:val="en-US"/>
        </w:rPr>
        <w:t>The d</w:t>
      </w:r>
      <w:r w:rsidR="00F508D2">
        <w:rPr>
          <w:lang w:val="en-US"/>
        </w:rPr>
        <w:t>ownlink switching gap</w:t>
      </w:r>
      <w:r w:rsidR="000B6B73">
        <w:rPr>
          <w:lang w:val="en-US"/>
        </w:rPr>
        <w:t xml:space="preserve"> remains</w:t>
      </w:r>
      <w:r w:rsidR="00F508D2">
        <w:rPr>
          <w:lang w:val="en-US"/>
        </w:rPr>
        <w:t xml:space="preserve"> constant</w:t>
      </w:r>
      <w:r w:rsidR="00204C20">
        <w:rPr>
          <w:lang w:val="en-US"/>
        </w:rPr>
        <w:t xml:space="preserve"> and </w:t>
      </w:r>
      <w:r w:rsidR="00A81F9C">
        <w:rPr>
          <w:lang w:val="en-US"/>
        </w:rPr>
        <w:t xml:space="preserve">is </w:t>
      </w:r>
      <w:r w:rsidR="00204C20">
        <w:rPr>
          <w:lang w:val="en-US"/>
        </w:rPr>
        <w:t>based on switching period values</w:t>
      </w:r>
      <w:r w:rsidR="00472FCE">
        <w:rPr>
          <w:lang w:val="en-US"/>
        </w:rPr>
        <w:t xml:space="preserve"> as such</w:t>
      </w:r>
      <w:r w:rsidR="00D62B83">
        <w:rPr>
          <w:lang w:val="en-US"/>
        </w:rPr>
        <w:t>, however, the</w:t>
      </w:r>
      <w:r w:rsidR="00204C20">
        <w:rPr>
          <w:lang w:val="en-US"/>
        </w:rPr>
        <w:t xml:space="preserve"> UL</w:t>
      </w:r>
      <w:r w:rsidR="004A41D4">
        <w:rPr>
          <w:lang w:val="en-US"/>
        </w:rPr>
        <w:t xml:space="preserve"> switching gap</w:t>
      </w:r>
      <w:r w:rsidR="00D62B83">
        <w:rPr>
          <w:lang w:val="en-US"/>
        </w:rPr>
        <w:t xml:space="preserve"> must also consider</w:t>
      </w:r>
      <w:r w:rsidR="001C2351">
        <w:rPr>
          <w:lang w:val="en-US"/>
        </w:rPr>
        <w:t xml:space="preserve"> the</w:t>
      </w:r>
      <w:r w:rsidR="004A41D4">
        <w:rPr>
          <w:lang w:val="en-US"/>
        </w:rPr>
        <w:t xml:space="preserve"> impact of timing advance and</w:t>
      </w:r>
      <w:r w:rsidR="001C2351">
        <w:rPr>
          <w:lang w:val="en-US"/>
        </w:rPr>
        <w:t xml:space="preserve"> the</w:t>
      </w:r>
      <w:r w:rsidR="004A41D4">
        <w:rPr>
          <w:lang w:val="en-US"/>
        </w:rPr>
        <w:t xml:space="preserve"> transient period.</w:t>
      </w:r>
      <w:r w:rsidR="00453DF9">
        <w:rPr>
          <w:lang w:val="en-US"/>
        </w:rPr>
        <w:t xml:space="preserve"> </w:t>
      </w:r>
      <w:r w:rsidR="001C2351">
        <w:rPr>
          <w:lang w:val="en-US"/>
        </w:rPr>
        <w:t xml:space="preserve"> A </w:t>
      </w:r>
      <w:r w:rsidR="00453DF9">
        <w:rPr>
          <w:lang w:val="en-US"/>
        </w:rPr>
        <w:t>35us</w:t>
      </w:r>
      <w:r w:rsidR="006D226C">
        <w:rPr>
          <w:lang w:val="en-US"/>
        </w:rPr>
        <w:t xml:space="preserve"> switching period</w:t>
      </w:r>
      <w:r w:rsidR="00453DF9">
        <w:rPr>
          <w:lang w:val="en-US"/>
        </w:rPr>
        <w:t xml:space="preserve"> corresponds to</w:t>
      </w:r>
      <w:r w:rsidR="001C2351">
        <w:rPr>
          <w:lang w:val="en-US"/>
        </w:rPr>
        <w:t xml:space="preserve"> a</w:t>
      </w:r>
      <w:r w:rsidR="00453DF9">
        <w:rPr>
          <w:lang w:val="en-US"/>
        </w:rPr>
        <w:t xml:space="preserve"> one symbol switching gap</w:t>
      </w:r>
      <w:r w:rsidR="005B0538">
        <w:rPr>
          <w:lang w:val="en-US"/>
        </w:rPr>
        <w:t>,</w:t>
      </w:r>
      <w:r w:rsidR="00EF381C">
        <w:rPr>
          <w:lang w:val="en-US"/>
        </w:rPr>
        <w:t xml:space="preserve"> </w:t>
      </w:r>
      <w:r w:rsidR="006C1437">
        <w:rPr>
          <w:lang w:val="en-US"/>
        </w:rPr>
        <w:t>whereas</w:t>
      </w:r>
      <w:r w:rsidR="00EF381C">
        <w:rPr>
          <w:lang w:val="en-US"/>
        </w:rPr>
        <w:t xml:space="preserve"> a</w:t>
      </w:r>
      <w:r w:rsidR="00453DF9">
        <w:rPr>
          <w:lang w:val="en-US"/>
        </w:rPr>
        <w:t xml:space="preserve"> 140us</w:t>
      </w:r>
      <w:r w:rsidR="00EF381C">
        <w:rPr>
          <w:lang w:val="en-US"/>
        </w:rPr>
        <w:t xml:space="preserve"> corresponds to</w:t>
      </w:r>
      <w:r w:rsidR="00453DF9">
        <w:rPr>
          <w:lang w:val="en-US"/>
        </w:rPr>
        <w:t xml:space="preserve"> two symbols.</w:t>
      </w:r>
    </w:p>
    <w:p w14:paraId="5A512AAA" w14:textId="1530A00F" w:rsidR="002E07E3" w:rsidRDefault="002E07E3" w:rsidP="00332ED8">
      <w:pPr>
        <w:rPr>
          <w:lang w:val="en-US"/>
        </w:rPr>
      </w:pPr>
      <w:r w:rsidRPr="6B8B6AC6">
        <w:rPr>
          <w:lang w:val="en-US"/>
        </w:rPr>
        <w:t>According to agreements</w:t>
      </w:r>
      <w:r w:rsidR="00557179" w:rsidRPr="6B8B6AC6">
        <w:rPr>
          <w:lang w:val="en-US"/>
        </w:rPr>
        <w:t xml:space="preserve"> reached at RAN1#121</w:t>
      </w:r>
      <w:r w:rsidR="004C31FF" w:rsidRPr="6B8B6AC6">
        <w:rPr>
          <w:lang w:val="en-US"/>
        </w:rPr>
        <w:t>,</w:t>
      </w:r>
      <w:r w:rsidRPr="6B8B6AC6">
        <w:rPr>
          <w:lang w:val="en-US"/>
        </w:rPr>
        <w:t xml:space="preserve"> </w:t>
      </w:r>
      <w:r w:rsidR="004C31FF" w:rsidRPr="6B8B6AC6">
        <w:rPr>
          <w:lang w:val="en-US"/>
        </w:rPr>
        <w:t>no</w:t>
      </w:r>
      <w:r w:rsidRPr="6B8B6AC6">
        <w:rPr>
          <w:lang w:val="en-US"/>
        </w:rPr>
        <w:t xml:space="preserve"> physical signals</w:t>
      </w:r>
      <w:r w:rsidR="002106EA" w:rsidRPr="6B8B6AC6">
        <w:rPr>
          <w:lang w:val="en-US"/>
        </w:rPr>
        <w:t xml:space="preserve"> shall be permitted to</w:t>
      </w:r>
      <w:r w:rsidRPr="6B8B6AC6">
        <w:rPr>
          <w:lang w:val="en-US"/>
        </w:rPr>
        <w:t xml:space="preserve"> overlap with any p</w:t>
      </w:r>
      <w:r w:rsidR="002106EA" w:rsidRPr="6B8B6AC6">
        <w:rPr>
          <w:lang w:val="en-US"/>
        </w:rPr>
        <w:t>ortion</w:t>
      </w:r>
      <w:r w:rsidRPr="6B8B6AC6">
        <w:rPr>
          <w:lang w:val="en-US"/>
        </w:rPr>
        <w:t xml:space="preserve"> of the switching gap. </w:t>
      </w:r>
      <w:r w:rsidR="00516BB4" w:rsidRPr="6B8B6AC6">
        <w:rPr>
          <w:lang w:val="en-US"/>
        </w:rPr>
        <w:t>H</w:t>
      </w:r>
      <w:r w:rsidRPr="6B8B6AC6">
        <w:rPr>
          <w:lang w:val="en-US"/>
        </w:rPr>
        <w:t>owever</w:t>
      </w:r>
      <w:r w:rsidR="00516BB4" w:rsidRPr="6B8B6AC6">
        <w:rPr>
          <w:lang w:val="en-US"/>
        </w:rPr>
        <w:t>,</w:t>
      </w:r>
      <w:r w:rsidRPr="6B8B6AC6">
        <w:rPr>
          <w:lang w:val="en-US"/>
        </w:rPr>
        <w:t xml:space="preserve"> an exception</w:t>
      </w:r>
      <w:r w:rsidR="00516BB4" w:rsidRPr="6B8B6AC6">
        <w:rPr>
          <w:lang w:val="en-US"/>
        </w:rPr>
        <w:t xml:space="preserve"> is</w:t>
      </w:r>
      <w:r w:rsidRPr="6B8B6AC6">
        <w:rPr>
          <w:lang w:val="en-US"/>
        </w:rPr>
        <w:t xml:space="preserve"> allowed</w:t>
      </w:r>
      <w:r w:rsidR="7E4FBCE7" w:rsidRPr="6B8B6AC6">
        <w:rPr>
          <w:lang w:val="en-US"/>
        </w:rPr>
        <w:t xml:space="preserve"> in the uplink</w:t>
      </w:r>
      <w:r w:rsidRPr="6B8B6AC6">
        <w:rPr>
          <w:lang w:val="en-US"/>
        </w:rPr>
        <w:t xml:space="preserve"> when SDL carrier switches to FDD. </w:t>
      </w:r>
      <w:r w:rsidR="00516BB4" w:rsidRPr="6B8B6AC6">
        <w:rPr>
          <w:lang w:val="en-US"/>
        </w:rPr>
        <w:t>The t</w:t>
      </w:r>
      <w:r w:rsidRPr="6B8B6AC6">
        <w:rPr>
          <w:lang w:val="en-US"/>
        </w:rPr>
        <w:t>iming advance may</w:t>
      </w:r>
      <w:r w:rsidR="00F860AD" w:rsidRPr="6B8B6AC6">
        <w:rPr>
          <w:lang w:val="en-US"/>
        </w:rPr>
        <w:t xml:space="preserve"> cause</w:t>
      </w:r>
      <w:r w:rsidRPr="6B8B6AC6">
        <w:rPr>
          <w:lang w:val="en-US"/>
        </w:rPr>
        <w:t xml:space="preserve"> the UL start slot to overlap with switching gap. If a UE is</w:t>
      </w:r>
      <w:r w:rsidR="00F860AD" w:rsidRPr="6B8B6AC6">
        <w:rPr>
          <w:lang w:val="en-US"/>
        </w:rPr>
        <w:t xml:space="preserve"> un</w:t>
      </w:r>
      <w:r w:rsidRPr="6B8B6AC6">
        <w:rPr>
          <w:lang w:val="en-US"/>
        </w:rPr>
        <w:t>able to</w:t>
      </w:r>
      <w:r w:rsidR="005A3139" w:rsidRPr="6B8B6AC6">
        <w:rPr>
          <w:lang w:val="en-US"/>
        </w:rPr>
        <w:t xml:space="preserve"> manage the</w:t>
      </w:r>
      <w:r w:rsidRPr="6B8B6AC6">
        <w:rPr>
          <w:lang w:val="en-US"/>
        </w:rPr>
        <w:t xml:space="preserve"> overlap of the UL physical signals with</w:t>
      </w:r>
      <w:r w:rsidR="00B0541E" w:rsidRPr="6B8B6AC6">
        <w:rPr>
          <w:lang w:val="en-US"/>
        </w:rPr>
        <w:t xml:space="preserve"> the</w:t>
      </w:r>
      <w:r w:rsidRPr="6B8B6AC6">
        <w:rPr>
          <w:lang w:val="en-US"/>
        </w:rPr>
        <w:t xml:space="preserve"> switching gap</w:t>
      </w:r>
      <w:r w:rsidR="005A3139" w:rsidRPr="6B8B6AC6">
        <w:rPr>
          <w:lang w:val="en-US"/>
        </w:rPr>
        <w:t>,</w:t>
      </w:r>
      <w:r w:rsidRPr="6B8B6AC6">
        <w:rPr>
          <w:lang w:val="en-US"/>
        </w:rPr>
        <w:t xml:space="preserve"> additional symbols may need to be blanked</w:t>
      </w:r>
      <w:r w:rsidR="0039713B" w:rsidRPr="6B8B6AC6">
        <w:rPr>
          <w:lang w:val="en-US"/>
        </w:rPr>
        <w:t xml:space="preserve"> beyond</w:t>
      </w:r>
      <w:r w:rsidRPr="6B8B6AC6">
        <w:rPr>
          <w:lang w:val="en-US"/>
        </w:rPr>
        <w:t xml:space="preserve"> what the switching period itself defines.</w:t>
      </w:r>
    </w:p>
    <w:p w14:paraId="555E7362" w14:textId="5DF7FE53" w:rsidR="00332ED8" w:rsidRDefault="002C1145" w:rsidP="00332ED8">
      <w:pPr>
        <w:rPr>
          <w:lang w:val="en-US"/>
        </w:rPr>
      </w:pPr>
      <w:r>
        <w:rPr>
          <w:lang w:val="en-US"/>
        </w:rPr>
        <w:t>T</w:t>
      </w:r>
      <w:r w:rsidR="00C1607E">
        <w:rPr>
          <w:lang w:val="en-US"/>
        </w:rPr>
        <w:t>here may be</w:t>
      </w:r>
      <w:r w:rsidR="00F36B5C">
        <w:rPr>
          <w:lang w:val="en-US"/>
        </w:rPr>
        <w:t xml:space="preserve"> varying</w:t>
      </w:r>
      <w:r w:rsidR="00C1607E">
        <w:rPr>
          <w:lang w:val="en-US"/>
        </w:rPr>
        <w:t xml:space="preserve"> </w:t>
      </w:r>
      <w:r w:rsidR="00155A0C">
        <w:rPr>
          <w:lang w:val="en-US"/>
        </w:rPr>
        <w:t>interpretations</w:t>
      </w:r>
      <w:r w:rsidR="00F36B5C">
        <w:rPr>
          <w:lang w:val="en-US"/>
        </w:rPr>
        <w:t xml:space="preserve"> regarding the position</w:t>
      </w:r>
      <w:r w:rsidR="00FD6C9B">
        <w:rPr>
          <w:lang w:val="en-US"/>
        </w:rPr>
        <w:t xml:space="preserve"> of the UL transient period</w:t>
      </w:r>
      <w:r w:rsidR="008A18DA">
        <w:rPr>
          <w:lang w:val="en-US"/>
        </w:rPr>
        <w:t xml:space="preserve"> in relation</w:t>
      </w:r>
      <w:r w:rsidR="00FD6C9B">
        <w:rPr>
          <w:lang w:val="en-US"/>
        </w:rPr>
        <w:t xml:space="preserve"> to</w:t>
      </w:r>
      <w:r w:rsidR="000A0ECA">
        <w:rPr>
          <w:lang w:val="en-US"/>
        </w:rPr>
        <w:t xml:space="preserve"> the</w:t>
      </w:r>
      <w:r w:rsidR="00FD6C9B">
        <w:rPr>
          <w:lang w:val="en-US"/>
        </w:rPr>
        <w:t xml:space="preserve"> switching period and</w:t>
      </w:r>
      <w:r w:rsidR="00FE1FAD">
        <w:rPr>
          <w:lang w:val="en-US"/>
        </w:rPr>
        <w:t xml:space="preserve"> slot boundary</w:t>
      </w:r>
      <w:r w:rsidR="008A18DA">
        <w:rPr>
          <w:lang w:val="en-US"/>
        </w:rPr>
        <w:t>,</w:t>
      </w:r>
      <w:r w:rsidR="007205B3">
        <w:rPr>
          <w:lang w:val="en-US"/>
        </w:rPr>
        <w:t xml:space="preserve"> which may</w:t>
      </w:r>
      <w:r w:rsidR="0061114E">
        <w:rPr>
          <w:lang w:val="en-US"/>
        </w:rPr>
        <w:t xml:space="preserve"> subsequently</w:t>
      </w:r>
      <w:r w:rsidR="000D18E6">
        <w:rPr>
          <w:lang w:val="en-US"/>
        </w:rPr>
        <w:t xml:space="preserve"> </w:t>
      </w:r>
      <w:r w:rsidR="0061114E">
        <w:rPr>
          <w:lang w:val="en-US"/>
        </w:rPr>
        <w:t>affect</w:t>
      </w:r>
      <w:r w:rsidR="000D18E6">
        <w:rPr>
          <w:lang w:val="en-US"/>
        </w:rPr>
        <w:t xml:space="preserve"> the number of symbols used for the switching gap</w:t>
      </w:r>
      <w:r w:rsidR="009717CE">
        <w:rPr>
          <w:lang w:val="en-US"/>
        </w:rPr>
        <w:t xml:space="preserve"> in</w:t>
      </w:r>
      <w:r w:rsidR="000D18E6">
        <w:rPr>
          <w:lang w:val="en-US"/>
        </w:rPr>
        <w:t xml:space="preserve"> UL</w:t>
      </w:r>
      <w:r w:rsidR="00BD5A6D">
        <w:rPr>
          <w:lang w:val="en-US"/>
        </w:rPr>
        <w:t xml:space="preserve">. </w:t>
      </w:r>
      <w:r w:rsidR="00BC0873">
        <w:rPr>
          <w:lang w:val="en-US"/>
        </w:rPr>
        <w:t xml:space="preserve">UL resources are </w:t>
      </w:r>
      <w:r w:rsidR="002D244B">
        <w:rPr>
          <w:lang w:val="en-US"/>
        </w:rPr>
        <w:t>scarce</w:t>
      </w:r>
      <w:r w:rsidR="00BC0873">
        <w:rPr>
          <w:lang w:val="en-US"/>
        </w:rPr>
        <w:t xml:space="preserve"> in </w:t>
      </w:r>
      <w:r w:rsidR="002D244B">
        <w:rPr>
          <w:lang w:val="en-US"/>
        </w:rPr>
        <w:t>low</w:t>
      </w:r>
      <w:r w:rsidR="00BC0873">
        <w:rPr>
          <w:lang w:val="en-US"/>
        </w:rPr>
        <w:t xml:space="preserve"> bands. </w:t>
      </w:r>
      <w:r w:rsidR="00990000">
        <w:rPr>
          <w:lang w:val="en-US"/>
        </w:rPr>
        <w:t>Consequently</w:t>
      </w:r>
      <w:r w:rsidR="00563DBA">
        <w:rPr>
          <w:lang w:val="en-US"/>
        </w:rPr>
        <w:t>,</w:t>
      </w:r>
      <w:r w:rsidR="00D17233">
        <w:rPr>
          <w:lang w:val="en-US"/>
        </w:rPr>
        <w:t xml:space="preserve"> the</w:t>
      </w:r>
      <w:r w:rsidR="00FD7619">
        <w:rPr>
          <w:lang w:val="en-US"/>
        </w:rPr>
        <w:t xml:space="preserve"> number</w:t>
      </w:r>
      <w:r w:rsidR="006178DB">
        <w:rPr>
          <w:lang w:val="en-US"/>
        </w:rPr>
        <w:t xml:space="preserve"> of</w:t>
      </w:r>
      <w:r w:rsidR="002D244B">
        <w:rPr>
          <w:lang w:val="en-US"/>
        </w:rPr>
        <w:t xml:space="preserve"> symbols</w:t>
      </w:r>
      <w:r w:rsidR="00235690">
        <w:rPr>
          <w:lang w:val="en-US"/>
        </w:rPr>
        <w:t xml:space="preserve"> used for </w:t>
      </w:r>
      <w:r w:rsidR="00683FD3">
        <w:rPr>
          <w:lang w:val="en-US"/>
        </w:rPr>
        <w:t>the switching</w:t>
      </w:r>
      <w:r w:rsidR="00235690">
        <w:rPr>
          <w:lang w:val="en-US"/>
        </w:rPr>
        <w:t xml:space="preserve"> gap s</w:t>
      </w:r>
      <w:r w:rsidR="00067A68">
        <w:rPr>
          <w:lang w:val="en-US"/>
        </w:rPr>
        <w:t>hould</w:t>
      </w:r>
      <w:r w:rsidR="00235690">
        <w:rPr>
          <w:lang w:val="en-US"/>
        </w:rPr>
        <w:t xml:space="preserve"> be minimized</w:t>
      </w:r>
      <w:r w:rsidR="002D244B">
        <w:rPr>
          <w:lang w:val="en-US"/>
        </w:rPr>
        <w:t xml:space="preserve"> and any</w:t>
      </w:r>
      <w:r w:rsidR="00BC0873">
        <w:rPr>
          <w:lang w:val="en-US"/>
        </w:rPr>
        <w:t xml:space="preserve"> ambiguity</w:t>
      </w:r>
      <w:r w:rsidR="00235690">
        <w:rPr>
          <w:lang w:val="en-US"/>
        </w:rPr>
        <w:t xml:space="preserve"> sh</w:t>
      </w:r>
      <w:r w:rsidR="00067A68">
        <w:rPr>
          <w:lang w:val="en-US"/>
        </w:rPr>
        <w:t>ould</w:t>
      </w:r>
      <w:r w:rsidR="00235690">
        <w:rPr>
          <w:lang w:val="en-US"/>
        </w:rPr>
        <w:t xml:space="preserve"> be avoided.</w:t>
      </w:r>
      <w:r w:rsidR="00096961">
        <w:rPr>
          <w:lang w:val="en-US"/>
        </w:rPr>
        <w:t xml:space="preserve"> </w:t>
      </w:r>
    </w:p>
    <w:p w14:paraId="634657B3" w14:textId="41003373" w:rsidR="002E07E3" w:rsidRDefault="002E07E3" w:rsidP="00332ED8">
      <w:pPr>
        <w:rPr>
          <w:lang w:val="en-US"/>
        </w:rPr>
      </w:pPr>
      <w:r>
        <w:rPr>
          <w:lang w:val="en-US"/>
        </w:rPr>
        <w:t>In this paper</w:t>
      </w:r>
      <w:r w:rsidR="004801D9">
        <w:rPr>
          <w:lang w:val="en-US"/>
        </w:rPr>
        <w:t>,</w:t>
      </w:r>
      <w:r>
        <w:rPr>
          <w:lang w:val="en-US"/>
        </w:rPr>
        <w:t xml:space="preserve"> we discuss</w:t>
      </w:r>
      <w:r w:rsidR="004801D9">
        <w:rPr>
          <w:lang w:val="en-US"/>
        </w:rPr>
        <w:t xml:space="preserve"> the location of the</w:t>
      </w:r>
      <w:r>
        <w:rPr>
          <w:lang w:val="en-US"/>
        </w:rPr>
        <w:t xml:space="preserve"> UL transient period </w:t>
      </w:r>
      <w:r w:rsidR="000A0ECA">
        <w:rPr>
          <w:lang w:val="en-US"/>
        </w:rPr>
        <w:t xml:space="preserve">in relation </w:t>
      </w:r>
      <w:r>
        <w:rPr>
          <w:lang w:val="en-US"/>
        </w:rPr>
        <w:t xml:space="preserve">to </w:t>
      </w:r>
      <w:r w:rsidR="005B0538">
        <w:rPr>
          <w:lang w:val="en-US"/>
        </w:rPr>
        <w:t>the switching</w:t>
      </w:r>
      <w:r>
        <w:rPr>
          <w:lang w:val="en-US"/>
        </w:rPr>
        <w:t xml:space="preserve"> period and slot boundary</w:t>
      </w:r>
      <w:r w:rsidR="007B0EDB">
        <w:rPr>
          <w:lang w:val="en-US"/>
        </w:rPr>
        <w:t xml:space="preserve"> in accordance with</w:t>
      </w:r>
      <w:r>
        <w:rPr>
          <w:lang w:val="en-US"/>
        </w:rPr>
        <w:t xml:space="preserve"> the latest agreements made by RAN1.</w:t>
      </w:r>
    </w:p>
    <w:p w14:paraId="6623EAC6" w14:textId="51629A1C" w:rsidR="00F750E4" w:rsidRPr="00DF6C76" w:rsidRDefault="00F750E4" w:rsidP="00F750E4">
      <w:pPr>
        <w:pStyle w:val="RAN4observation0"/>
        <w:rPr>
          <w:lang w:val="en-US"/>
        </w:rPr>
      </w:pPr>
      <w:bookmarkStart w:id="6" w:name="_Toc206101089"/>
      <w:r>
        <w:rPr>
          <w:lang w:val="en-US"/>
        </w:rPr>
        <w:t>It is assumed that</w:t>
      </w:r>
      <w:r w:rsidR="00972FE2">
        <w:rPr>
          <w:lang w:val="en-US"/>
        </w:rPr>
        <w:t xml:space="preserve"> </w:t>
      </w:r>
      <w:proofErr w:type="gramStart"/>
      <w:r w:rsidR="00972FE2">
        <w:rPr>
          <w:lang w:val="en-US"/>
        </w:rPr>
        <w:t>the</w:t>
      </w:r>
      <w:r>
        <w:rPr>
          <w:lang w:val="en-US"/>
        </w:rPr>
        <w:t xml:space="preserve"> NW</w:t>
      </w:r>
      <w:proofErr w:type="gramEnd"/>
      <w:r>
        <w:rPr>
          <w:lang w:val="en-US"/>
        </w:rPr>
        <w:t xml:space="preserve"> will schedule resources in time so that it covers both the switching period and the </w:t>
      </w:r>
      <w:r w:rsidRPr="0BB7BE26">
        <w:rPr>
          <w:lang w:eastAsia="ja-JP"/>
        </w:rPr>
        <w:t>T</w:t>
      </w:r>
      <w:r w:rsidRPr="0BB7BE26">
        <w:rPr>
          <w:i/>
          <w:iCs/>
          <w:vertAlign w:val="subscript"/>
          <w:lang w:eastAsia="ja-JP"/>
        </w:rPr>
        <w:t>TA</w:t>
      </w:r>
      <w:r>
        <w:rPr>
          <w:lang w:val="en-US"/>
        </w:rPr>
        <w:t>.</w:t>
      </w:r>
      <w:bookmarkEnd w:id="6"/>
    </w:p>
    <w:p w14:paraId="7D95E0E5" w14:textId="77777777" w:rsidR="00195FE8" w:rsidRDefault="00195FE8" w:rsidP="004A57E3">
      <w:pPr>
        <w:pStyle w:val="RAN4observation0"/>
        <w:rPr>
          <w:lang w:val="en-US"/>
        </w:rPr>
      </w:pPr>
      <w:bookmarkStart w:id="7" w:name="_Toc206101090"/>
      <w:r>
        <w:rPr>
          <w:lang w:val="en-US"/>
        </w:rPr>
        <w:t>The downlink switching gap remains constant and is based on switching period values as such, however, the UL switching gap must also consider the impact of timing advance and the transient period.</w:t>
      </w:r>
      <w:bookmarkEnd w:id="7"/>
    </w:p>
    <w:p w14:paraId="22661ACF" w14:textId="63147AFF" w:rsidR="00E30391" w:rsidRPr="00E30391" w:rsidRDefault="00401206" w:rsidP="00E30391">
      <w:pPr>
        <w:pStyle w:val="RAN4observation0"/>
        <w:rPr>
          <w:lang w:val="en-US"/>
        </w:rPr>
      </w:pPr>
      <w:bookmarkStart w:id="8" w:name="_Toc206101091"/>
      <w:r w:rsidRPr="00401206">
        <w:rPr>
          <w:lang w:val="en-US"/>
        </w:rPr>
        <w:t>A 35us switching period corresponds to a one symbol switching gap, whereas a 140us corresponds to two symbols.</w:t>
      </w:r>
      <w:bookmarkEnd w:id="8"/>
    </w:p>
    <w:p w14:paraId="0349A57F" w14:textId="559DB705" w:rsidR="00332ED8" w:rsidRPr="00332ED8" w:rsidRDefault="00C90ABA" w:rsidP="00E30391">
      <w:pPr>
        <w:rPr>
          <w:lang w:val="en-US"/>
        </w:rPr>
      </w:pPr>
      <w:r w:rsidRPr="6B8B6AC6">
        <w:rPr>
          <w:lang w:val="en-US"/>
        </w:rPr>
        <w:t>According to agreements reached at RAN1#121, no physical signals shall be permitted to overlap with any portion of the switching gap. However, an exception is allowed</w:t>
      </w:r>
      <w:r w:rsidR="33591A5E" w:rsidRPr="6B8B6AC6">
        <w:rPr>
          <w:lang w:val="en-US"/>
        </w:rPr>
        <w:t xml:space="preserve"> in the uplink</w:t>
      </w:r>
      <w:r w:rsidRPr="6B8B6AC6">
        <w:rPr>
          <w:lang w:val="en-US"/>
        </w:rPr>
        <w:t xml:space="preserve"> when SDL carrier switches to FDD.</w:t>
      </w:r>
    </w:p>
    <w:p w14:paraId="5D5DDAF7" w14:textId="50550EFB" w:rsidR="00274A7E" w:rsidRPr="007165D0" w:rsidRDefault="00E12EC7" w:rsidP="005C23A4">
      <w:pPr>
        <w:pStyle w:val="RAN4H2"/>
        <w:rPr>
          <w:lang w:val="en-US"/>
        </w:rPr>
      </w:pPr>
      <w:r>
        <w:rPr>
          <w:lang w:val="en-US"/>
        </w:rPr>
        <w:t>UL</w:t>
      </w:r>
      <w:r w:rsidR="00332ED8" w:rsidRPr="00332ED8">
        <w:rPr>
          <w:lang w:val="en-US"/>
        </w:rPr>
        <w:t xml:space="preserve"> time mask</w:t>
      </w:r>
      <w:r w:rsidR="00CF530E">
        <w:rPr>
          <w:lang w:val="en-US"/>
        </w:rPr>
        <w:t xml:space="preserve"> options for </w:t>
      </w:r>
      <w:r w:rsidR="004C58C2">
        <w:rPr>
          <w:lang w:val="en-US"/>
        </w:rPr>
        <w:t>FDD-SDL</w:t>
      </w:r>
      <w:r w:rsidR="00CF530E">
        <w:rPr>
          <w:lang w:val="en-US"/>
        </w:rPr>
        <w:t xml:space="preserve"> transition</w:t>
      </w:r>
      <w:r w:rsidR="00332ED8" w:rsidRPr="00332ED8">
        <w:rPr>
          <w:lang w:val="en-US"/>
        </w:rPr>
        <w:t xml:space="preserve"> </w:t>
      </w:r>
    </w:p>
    <w:p w14:paraId="21F59232" w14:textId="7B46BE77" w:rsidR="00FD6A27" w:rsidRDefault="008C3CF1" w:rsidP="005C23A4">
      <w:pPr>
        <w:rPr>
          <w:lang w:val="en-US"/>
        </w:rPr>
      </w:pPr>
      <w:r>
        <w:rPr>
          <w:lang w:val="en-US"/>
        </w:rPr>
        <w:t>DL s</w:t>
      </w:r>
      <w:r w:rsidR="00F43A0B">
        <w:rPr>
          <w:lang w:val="en-US"/>
        </w:rPr>
        <w:t>witching</w:t>
      </w:r>
      <w:r w:rsidR="006458D5">
        <w:rPr>
          <w:lang w:val="en-US"/>
        </w:rPr>
        <w:t xml:space="preserve"> period</w:t>
      </w:r>
      <w:r w:rsidR="00353C08">
        <w:rPr>
          <w:lang w:val="en-US"/>
        </w:rPr>
        <w:t>s</w:t>
      </w:r>
      <w:r w:rsidR="00DC7897">
        <w:rPr>
          <w:lang w:val="en-US"/>
        </w:rPr>
        <w:t xml:space="preserve"> are to be</w:t>
      </w:r>
      <w:r w:rsidR="00960D1F">
        <w:rPr>
          <w:lang w:val="en-US"/>
        </w:rPr>
        <w:t xml:space="preserve"> positioned</w:t>
      </w:r>
      <w:r w:rsidR="007A2DD8">
        <w:rPr>
          <w:lang w:val="en-US"/>
        </w:rPr>
        <w:t xml:space="preserve"> at the end of a slot</w:t>
      </w:r>
      <w:r w:rsidR="00C81602">
        <w:rPr>
          <w:lang w:val="en-US"/>
        </w:rPr>
        <w:t xml:space="preserve"> in the </w:t>
      </w:r>
      <w:r w:rsidR="007A2DD8">
        <w:rPr>
          <w:lang w:val="en-US"/>
        </w:rPr>
        <w:t>FDD and SDL carriers</w:t>
      </w:r>
      <w:r w:rsidR="00DF6C76">
        <w:rPr>
          <w:lang w:val="en-US"/>
        </w:rPr>
        <w:t xml:space="preserve"> (“switch from carrier”)</w:t>
      </w:r>
      <w:r w:rsidR="00AC47CF">
        <w:rPr>
          <w:lang w:val="en-US"/>
        </w:rPr>
        <w:t xml:space="preserve">. </w:t>
      </w:r>
    </w:p>
    <w:p w14:paraId="30D3BB49" w14:textId="316D6791" w:rsidR="0076738F" w:rsidRDefault="007053A0" w:rsidP="005C23A4">
      <w:pPr>
        <w:rPr>
          <w:lang w:eastAsia="ja-JP"/>
        </w:rPr>
      </w:pPr>
      <w:r w:rsidRPr="6B8B6AC6">
        <w:rPr>
          <w:lang w:val="en-US"/>
        </w:rPr>
        <w:t>We present two</w:t>
      </w:r>
      <w:r w:rsidR="00BB11FF" w:rsidRPr="6B8B6AC6">
        <w:rPr>
          <w:lang w:val="en-US"/>
        </w:rPr>
        <w:t xml:space="preserve"> options</w:t>
      </w:r>
      <w:r w:rsidRPr="6B8B6AC6">
        <w:rPr>
          <w:lang w:val="en-US"/>
        </w:rPr>
        <w:t xml:space="preserve"> that</w:t>
      </w:r>
      <w:r w:rsidR="00BB11FF" w:rsidRPr="6B8B6AC6">
        <w:rPr>
          <w:lang w:val="en-US"/>
        </w:rPr>
        <w:t xml:space="preserve"> are possible for UL time mask</w:t>
      </w:r>
      <w:r w:rsidR="00010FB5" w:rsidRPr="6B8B6AC6">
        <w:rPr>
          <w:lang w:val="en-US"/>
        </w:rPr>
        <w:t xml:space="preserve"> in figure</w:t>
      </w:r>
      <w:r w:rsidR="00CC5863" w:rsidRPr="6B8B6AC6">
        <w:rPr>
          <w:lang w:val="en-US"/>
        </w:rPr>
        <w:t xml:space="preserve"> </w:t>
      </w:r>
      <w:r w:rsidR="00010FB5" w:rsidRPr="6B8B6AC6">
        <w:rPr>
          <w:lang w:val="en-US"/>
        </w:rPr>
        <w:t>1</w:t>
      </w:r>
      <w:r w:rsidR="006B1B66" w:rsidRPr="6B8B6AC6">
        <w:rPr>
          <w:lang w:val="en-US"/>
        </w:rPr>
        <w:t>.</w:t>
      </w:r>
      <w:r w:rsidR="00010FB5" w:rsidRPr="6B8B6AC6">
        <w:rPr>
          <w:lang w:val="en-US"/>
        </w:rPr>
        <w:t xml:space="preserve"> For simplicity </w:t>
      </w:r>
      <w:r w:rsidR="00010FB5" w:rsidRPr="6B8B6AC6">
        <w:rPr>
          <w:lang w:eastAsia="ja-JP"/>
        </w:rPr>
        <w:t>T</w:t>
      </w:r>
      <w:r w:rsidR="00010FB5" w:rsidRPr="6B8B6AC6">
        <w:rPr>
          <w:i/>
          <w:iCs/>
          <w:vertAlign w:val="subscript"/>
          <w:lang w:eastAsia="ja-JP"/>
        </w:rPr>
        <w:t>TA</w:t>
      </w:r>
      <w:r w:rsidR="004D4078" w:rsidRPr="6B8B6AC6">
        <w:rPr>
          <w:lang w:val="en-US"/>
        </w:rPr>
        <w:t xml:space="preserve">=0us is considered. </w:t>
      </w:r>
      <w:r w:rsidR="00CC14E0" w:rsidRPr="6B8B6AC6">
        <w:rPr>
          <w:lang w:val="en-US"/>
        </w:rPr>
        <w:t>The 140</w:t>
      </w:r>
      <w:r w:rsidR="00D4469D" w:rsidRPr="6B8B6AC6">
        <w:rPr>
          <w:lang w:val="en-US"/>
        </w:rPr>
        <w:t>us</w:t>
      </w:r>
      <w:r w:rsidR="00CC14E0" w:rsidRPr="6B8B6AC6">
        <w:rPr>
          <w:lang w:val="en-US"/>
        </w:rPr>
        <w:t xml:space="preserve"> switching period is more critical for the time mask than the 35</w:t>
      </w:r>
      <w:r w:rsidR="00D4469D" w:rsidRPr="6B8B6AC6">
        <w:rPr>
          <w:lang w:val="en-US"/>
        </w:rPr>
        <w:t>us</w:t>
      </w:r>
      <w:r w:rsidR="00CC14E0" w:rsidRPr="6B8B6AC6">
        <w:rPr>
          <w:lang w:val="en-US"/>
        </w:rPr>
        <w:t xml:space="preserve"> switching period, so we focus on this scenario</w:t>
      </w:r>
      <w:r w:rsidR="00E7009A" w:rsidRPr="6B8B6AC6">
        <w:rPr>
          <w:lang w:val="en-US"/>
        </w:rPr>
        <w:t>.</w:t>
      </w:r>
      <w:r w:rsidR="00010FB5" w:rsidRPr="6B8B6AC6">
        <w:rPr>
          <w:lang w:val="en-US"/>
        </w:rPr>
        <w:t xml:space="preserve"> </w:t>
      </w:r>
      <w:r w:rsidR="0084434B" w:rsidRPr="6B8B6AC6">
        <w:rPr>
          <w:lang w:eastAsia="ja-JP"/>
        </w:rPr>
        <w:t>The</w:t>
      </w:r>
      <w:r w:rsidR="0032087D" w:rsidRPr="6B8B6AC6">
        <w:rPr>
          <w:lang w:eastAsia="ja-JP"/>
        </w:rPr>
        <w:t xml:space="preserve"> o</w:t>
      </w:r>
      <w:r w:rsidR="00E7009A" w:rsidRPr="6B8B6AC6">
        <w:rPr>
          <w:lang w:eastAsia="ja-JP"/>
        </w:rPr>
        <w:t>ption</w:t>
      </w:r>
      <w:r w:rsidR="0032087D" w:rsidRPr="6B8B6AC6">
        <w:rPr>
          <w:lang w:eastAsia="ja-JP"/>
        </w:rPr>
        <w:t xml:space="preserve"> on</w:t>
      </w:r>
      <w:r w:rsidR="0061127B" w:rsidRPr="6B8B6AC6">
        <w:rPr>
          <w:lang w:eastAsia="ja-JP"/>
        </w:rPr>
        <w:t xml:space="preserve"> the</w:t>
      </w:r>
      <w:r w:rsidR="0032087D" w:rsidRPr="6B8B6AC6">
        <w:rPr>
          <w:lang w:eastAsia="ja-JP"/>
        </w:rPr>
        <w:t xml:space="preserve"> left</w:t>
      </w:r>
      <w:r w:rsidR="0003049C" w:rsidRPr="6B8B6AC6">
        <w:rPr>
          <w:lang w:eastAsia="ja-JP"/>
        </w:rPr>
        <w:t xml:space="preserve"> aligns</w:t>
      </w:r>
      <w:r w:rsidR="00490034" w:rsidRPr="6B8B6AC6">
        <w:rPr>
          <w:lang w:eastAsia="ja-JP"/>
        </w:rPr>
        <w:t xml:space="preserve"> </w:t>
      </w:r>
      <w:r w:rsidR="0003049C" w:rsidRPr="6B8B6AC6">
        <w:rPr>
          <w:lang w:eastAsia="ja-JP"/>
        </w:rPr>
        <w:t xml:space="preserve">the </w:t>
      </w:r>
      <w:r w:rsidR="00490034" w:rsidRPr="6B8B6AC6">
        <w:rPr>
          <w:lang w:eastAsia="ja-JP"/>
        </w:rPr>
        <w:t>last symbol of</w:t>
      </w:r>
      <w:r w:rsidR="00427A90" w:rsidRPr="6B8B6AC6">
        <w:rPr>
          <w:lang w:eastAsia="ja-JP"/>
        </w:rPr>
        <w:t xml:space="preserve"> the</w:t>
      </w:r>
      <w:r w:rsidR="00490034" w:rsidRPr="6B8B6AC6">
        <w:rPr>
          <w:lang w:eastAsia="ja-JP"/>
        </w:rPr>
        <w:t xml:space="preserve"> UL with </w:t>
      </w:r>
      <w:r w:rsidR="00427A90" w:rsidRPr="6B8B6AC6">
        <w:rPr>
          <w:lang w:eastAsia="ja-JP"/>
        </w:rPr>
        <w:t xml:space="preserve">the </w:t>
      </w:r>
      <w:r w:rsidR="00490034" w:rsidRPr="6B8B6AC6">
        <w:rPr>
          <w:lang w:eastAsia="ja-JP"/>
        </w:rPr>
        <w:t>start of</w:t>
      </w:r>
      <w:r w:rsidR="00427A90" w:rsidRPr="6B8B6AC6">
        <w:rPr>
          <w:lang w:eastAsia="ja-JP"/>
        </w:rPr>
        <w:t xml:space="preserve"> the</w:t>
      </w:r>
      <w:r w:rsidR="005A4320" w:rsidRPr="6B8B6AC6">
        <w:rPr>
          <w:lang w:eastAsia="ja-JP"/>
        </w:rPr>
        <w:t xml:space="preserve"> switching gap.</w:t>
      </w:r>
      <w:r w:rsidR="00897690" w:rsidRPr="6B8B6AC6">
        <w:rPr>
          <w:lang w:eastAsia="ja-JP"/>
        </w:rPr>
        <w:t xml:space="preserve"> </w:t>
      </w:r>
      <w:r w:rsidR="0052281C" w:rsidRPr="6B8B6AC6">
        <w:rPr>
          <w:lang w:eastAsia="ja-JP"/>
        </w:rPr>
        <w:t>This alignment complies with RAN1 agreements, although the transient period may extend into the switching gap</w:t>
      </w:r>
      <w:r w:rsidR="77E7F56B" w:rsidRPr="6B8B6AC6">
        <w:rPr>
          <w:lang w:eastAsia="ja-JP"/>
        </w:rPr>
        <w:t>,</w:t>
      </w:r>
      <w:r w:rsidR="004715A8" w:rsidRPr="6B8B6AC6">
        <w:rPr>
          <w:lang w:eastAsia="ja-JP"/>
        </w:rPr>
        <w:t xml:space="preserve"> </w:t>
      </w:r>
      <w:r w:rsidR="4A3CE303" w:rsidRPr="6B8B6AC6">
        <w:rPr>
          <w:lang w:eastAsia="ja-JP"/>
        </w:rPr>
        <w:t>w</w:t>
      </w:r>
      <w:r w:rsidR="004715A8" w:rsidRPr="6B8B6AC6">
        <w:rPr>
          <w:lang w:eastAsia="ja-JP"/>
        </w:rPr>
        <w:t>e don’t see this as</w:t>
      </w:r>
      <w:r w:rsidR="007B556C" w:rsidRPr="6B8B6AC6">
        <w:rPr>
          <w:lang w:eastAsia="ja-JP"/>
        </w:rPr>
        <w:t xml:space="preserve"> a significant issue</w:t>
      </w:r>
      <w:r w:rsidR="00975E7A" w:rsidRPr="6B8B6AC6">
        <w:rPr>
          <w:lang w:eastAsia="ja-JP"/>
        </w:rPr>
        <w:t xml:space="preserve"> as the requirement for the</w:t>
      </w:r>
      <w:r w:rsidR="004715A8" w:rsidRPr="6B8B6AC6">
        <w:rPr>
          <w:lang w:eastAsia="ja-JP"/>
        </w:rPr>
        <w:t xml:space="preserve"> on</w:t>
      </w:r>
      <w:r w:rsidR="00975E7A" w:rsidRPr="6B8B6AC6">
        <w:rPr>
          <w:lang w:eastAsia="ja-JP"/>
        </w:rPr>
        <w:t>-</w:t>
      </w:r>
      <w:r w:rsidR="00AF2769" w:rsidRPr="6B8B6AC6">
        <w:rPr>
          <w:lang w:eastAsia="ja-JP"/>
        </w:rPr>
        <w:t>to</w:t>
      </w:r>
      <w:r w:rsidR="00975E7A" w:rsidRPr="6B8B6AC6">
        <w:rPr>
          <w:lang w:eastAsia="ja-JP"/>
        </w:rPr>
        <w:t>-</w:t>
      </w:r>
      <w:r w:rsidR="004715A8" w:rsidRPr="6B8B6AC6">
        <w:rPr>
          <w:lang w:eastAsia="ja-JP"/>
        </w:rPr>
        <w:t>off transient period is not based on</w:t>
      </w:r>
      <w:r w:rsidR="002B6D54" w:rsidRPr="6B8B6AC6">
        <w:rPr>
          <w:lang w:eastAsia="ja-JP"/>
        </w:rPr>
        <w:t xml:space="preserve"> actual</w:t>
      </w:r>
      <w:r w:rsidR="004715A8" w:rsidRPr="6B8B6AC6">
        <w:rPr>
          <w:lang w:eastAsia="ja-JP"/>
        </w:rPr>
        <w:t xml:space="preserve"> UE</w:t>
      </w:r>
      <w:r w:rsidR="004728F6" w:rsidRPr="6B8B6AC6">
        <w:rPr>
          <w:lang w:eastAsia="ja-JP"/>
        </w:rPr>
        <w:t xml:space="preserve"> behaviour. </w:t>
      </w:r>
      <w:r w:rsidR="00B00190" w:rsidRPr="6B8B6AC6">
        <w:rPr>
          <w:lang w:eastAsia="ja-JP"/>
        </w:rPr>
        <w:t xml:space="preserve">Empirical </w:t>
      </w:r>
      <w:r w:rsidR="007407A7" w:rsidRPr="6B8B6AC6">
        <w:rPr>
          <w:lang w:eastAsia="ja-JP"/>
        </w:rPr>
        <w:t>experience since the</w:t>
      </w:r>
      <w:r w:rsidR="002B6D54" w:rsidRPr="6B8B6AC6">
        <w:rPr>
          <w:lang w:eastAsia="ja-JP"/>
        </w:rPr>
        <w:t xml:space="preserve"> inception</w:t>
      </w:r>
      <w:r w:rsidR="007407A7" w:rsidRPr="6B8B6AC6">
        <w:rPr>
          <w:lang w:eastAsia="ja-JP"/>
        </w:rPr>
        <w:t xml:space="preserve"> of 3G</w:t>
      </w:r>
      <w:r w:rsidR="002B6D54" w:rsidRPr="6B8B6AC6">
        <w:rPr>
          <w:lang w:eastAsia="ja-JP"/>
        </w:rPr>
        <w:t>,</w:t>
      </w:r>
      <w:r w:rsidR="003A3E89" w:rsidRPr="6B8B6AC6">
        <w:rPr>
          <w:lang w:eastAsia="ja-JP"/>
        </w:rPr>
        <w:t xml:space="preserve"> including several</w:t>
      </w:r>
      <w:r w:rsidR="00903735" w:rsidRPr="6B8B6AC6">
        <w:rPr>
          <w:lang w:eastAsia="ja-JP"/>
        </w:rPr>
        <w:t xml:space="preserve"> chip suppliers</w:t>
      </w:r>
      <w:r w:rsidR="00A7416D" w:rsidRPr="6B8B6AC6">
        <w:rPr>
          <w:lang w:eastAsia="ja-JP"/>
        </w:rPr>
        <w:t>,</w:t>
      </w:r>
      <w:r w:rsidR="007407A7" w:rsidRPr="6B8B6AC6">
        <w:rPr>
          <w:lang w:eastAsia="ja-JP"/>
        </w:rPr>
        <w:t xml:space="preserve"> has shown that</w:t>
      </w:r>
      <w:r w:rsidR="00FF002E" w:rsidRPr="6B8B6AC6">
        <w:rPr>
          <w:lang w:eastAsia="ja-JP"/>
        </w:rPr>
        <w:t xml:space="preserve"> ramp down power is </w:t>
      </w:r>
      <w:r w:rsidR="00E259FE" w:rsidRPr="6B8B6AC6">
        <w:rPr>
          <w:lang w:eastAsia="ja-JP"/>
        </w:rPr>
        <w:t>rapid</w:t>
      </w:r>
      <w:r w:rsidR="00174614" w:rsidRPr="6B8B6AC6">
        <w:rPr>
          <w:lang w:eastAsia="ja-JP"/>
        </w:rPr>
        <w:t xml:space="preserve"> and can be</w:t>
      </w:r>
      <w:r w:rsidR="00E259FE" w:rsidRPr="6B8B6AC6">
        <w:rPr>
          <w:lang w:eastAsia="ja-JP"/>
        </w:rPr>
        <w:t xml:space="preserve"> completed</w:t>
      </w:r>
      <w:r w:rsidR="000A5393" w:rsidRPr="6B8B6AC6">
        <w:rPr>
          <w:lang w:eastAsia="ja-JP"/>
        </w:rPr>
        <w:t xml:space="preserve"> in 2.72us</w:t>
      </w:r>
      <w:r w:rsidR="00147804" w:rsidRPr="6B8B6AC6">
        <w:rPr>
          <w:lang w:eastAsia="ja-JP"/>
        </w:rPr>
        <w:t>, which</w:t>
      </w:r>
      <w:r w:rsidR="000A5393" w:rsidRPr="6B8B6AC6">
        <w:rPr>
          <w:lang w:eastAsia="ja-JP"/>
        </w:rPr>
        <w:t xml:space="preserve"> is a difference between</w:t>
      </w:r>
      <w:r w:rsidR="00266CB0" w:rsidRPr="6B8B6AC6">
        <w:rPr>
          <w:lang w:eastAsia="ja-JP"/>
        </w:rPr>
        <w:t xml:space="preserve"> 2 symbols and switching period.</w:t>
      </w:r>
    </w:p>
    <w:p w14:paraId="675CAC05" w14:textId="24CDFEEF" w:rsidR="6B8B6AC6" w:rsidRPr="00E30391" w:rsidRDefault="0A72556E" w:rsidP="00E30391">
      <w:pPr>
        <w:rPr>
          <w:lang w:val="en-US"/>
        </w:rPr>
      </w:pPr>
      <w:r w:rsidRPr="6B8B6AC6">
        <w:rPr>
          <w:lang w:val="en-US"/>
        </w:rPr>
        <w:t xml:space="preserve">Aligning the last symbol of UL with the switching gap start will result in </w:t>
      </w:r>
      <w:r w:rsidR="00E30391" w:rsidRPr="6B8B6AC6">
        <w:rPr>
          <w:lang w:val="en-US"/>
        </w:rPr>
        <w:t>switching</w:t>
      </w:r>
      <w:r w:rsidRPr="6B8B6AC6">
        <w:rPr>
          <w:lang w:val="en-US"/>
        </w:rPr>
        <w:t xml:space="preserve"> gap </w:t>
      </w:r>
      <w:r w:rsidR="00E30391" w:rsidRPr="6B8B6AC6">
        <w:rPr>
          <w:lang w:val="en-US"/>
        </w:rPr>
        <w:t>length</w:t>
      </w:r>
      <w:r w:rsidRPr="6B8B6AC6">
        <w:rPr>
          <w:lang w:val="en-US"/>
        </w:rPr>
        <w:t xml:space="preserve"> of two symbols</w:t>
      </w:r>
      <w:r w:rsidR="00E30391">
        <w:rPr>
          <w:lang w:val="en-US"/>
        </w:rPr>
        <w:t xml:space="preserve"> which is the same as for DL and represents</w:t>
      </w:r>
      <w:r w:rsidRPr="6B8B6AC6">
        <w:rPr>
          <w:lang w:val="en-US"/>
        </w:rPr>
        <w:t xml:space="preserve"> the minimal number of blanked UL symbols</w:t>
      </w:r>
      <w:r w:rsidR="00E30391">
        <w:rPr>
          <w:lang w:val="en-US"/>
        </w:rPr>
        <w:t xml:space="preserve"> needed for 140us switching period</w:t>
      </w:r>
      <w:r w:rsidRPr="6B8B6AC6">
        <w:rPr>
          <w:lang w:val="en-US"/>
        </w:rPr>
        <w:t>.</w:t>
      </w:r>
    </w:p>
    <w:p w14:paraId="4188A7CB" w14:textId="39F2EDF8" w:rsidR="005919B1" w:rsidRDefault="005919B1" w:rsidP="005C23A4">
      <w:pPr>
        <w:rPr>
          <w:lang w:eastAsia="ja-JP"/>
        </w:rPr>
      </w:pPr>
      <w:r w:rsidRPr="6B8B6AC6">
        <w:rPr>
          <w:lang w:eastAsia="ja-JP"/>
        </w:rPr>
        <w:t xml:space="preserve">The option </w:t>
      </w:r>
      <w:r w:rsidR="00CA58C9" w:rsidRPr="6B8B6AC6">
        <w:rPr>
          <w:lang w:eastAsia="ja-JP"/>
        </w:rPr>
        <w:t xml:space="preserve">on </w:t>
      </w:r>
      <w:r w:rsidR="007861CE" w:rsidRPr="6B8B6AC6">
        <w:rPr>
          <w:lang w:eastAsia="ja-JP"/>
        </w:rPr>
        <w:t xml:space="preserve">the </w:t>
      </w:r>
      <w:r w:rsidRPr="6B8B6AC6">
        <w:rPr>
          <w:lang w:eastAsia="ja-JP"/>
        </w:rPr>
        <w:t>right</w:t>
      </w:r>
      <w:r w:rsidR="008B35BE" w:rsidRPr="6B8B6AC6">
        <w:rPr>
          <w:lang w:eastAsia="ja-JP"/>
        </w:rPr>
        <w:t xml:space="preserve"> align</w:t>
      </w:r>
      <w:r w:rsidR="006F2DB7" w:rsidRPr="6B8B6AC6">
        <w:rPr>
          <w:lang w:eastAsia="ja-JP"/>
        </w:rPr>
        <w:t>s</w:t>
      </w:r>
      <w:r w:rsidR="00D94403" w:rsidRPr="6B8B6AC6">
        <w:rPr>
          <w:lang w:eastAsia="ja-JP"/>
        </w:rPr>
        <w:t xml:space="preserve"> </w:t>
      </w:r>
      <w:r w:rsidR="00595E21" w:rsidRPr="6B8B6AC6">
        <w:rPr>
          <w:lang w:eastAsia="ja-JP"/>
        </w:rPr>
        <w:t xml:space="preserve">a symbol boundary three symbols away from </w:t>
      </w:r>
      <w:r w:rsidR="00932BFC" w:rsidRPr="6B8B6AC6">
        <w:rPr>
          <w:lang w:eastAsia="ja-JP"/>
        </w:rPr>
        <w:t xml:space="preserve">the </w:t>
      </w:r>
      <w:r w:rsidR="00595E21" w:rsidRPr="6B8B6AC6">
        <w:rPr>
          <w:lang w:eastAsia="ja-JP"/>
        </w:rPr>
        <w:t>end of the slot</w:t>
      </w:r>
      <w:r w:rsidR="00CB3C78" w:rsidRPr="6B8B6AC6">
        <w:rPr>
          <w:lang w:eastAsia="ja-JP"/>
        </w:rPr>
        <w:t xml:space="preserve"> avoiding transient period</w:t>
      </w:r>
      <w:r w:rsidR="005F5AA5" w:rsidRPr="6B8B6AC6">
        <w:rPr>
          <w:lang w:eastAsia="ja-JP"/>
        </w:rPr>
        <w:t xml:space="preserve"> spillover </w:t>
      </w:r>
      <w:r w:rsidR="0077707F" w:rsidRPr="6B8B6AC6">
        <w:rPr>
          <w:lang w:eastAsia="ja-JP"/>
        </w:rPr>
        <w:t>in</w:t>
      </w:r>
      <w:r w:rsidR="005F5AA5" w:rsidRPr="6B8B6AC6">
        <w:rPr>
          <w:lang w:eastAsia="ja-JP"/>
        </w:rPr>
        <w:t>to</w:t>
      </w:r>
      <w:r w:rsidR="0077707F" w:rsidRPr="6B8B6AC6">
        <w:rPr>
          <w:lang w:eastAsia="ja-JP"/>
        </w:rPr>
        <w:t xml:space="preserve"> the</w:t>
      </w:r>
      <w:r w:rsidR="005F5AA5" w:rsidRPr="6B8B6AC6">
        <w:rPr>
          <w:lang w:eastAsia="ja-JP"/>
        </w:rPr>
        <w:t xml:space="preserve"> switching gap. </w:t>
      </w:r>
      <w:r w:rsidR="00D4469D" w:rsidRPr="6B8B6AC6">
        <w:rPr>
          <w:lang w:eastAsia="ja-JP"/>
        </w:rPr>
        <w:t>Consequently,</w:t>
      </w:r>
      <w:r w:rsidR="005F5AA5" w:rsidRPr="6B8B6AC6">
        <w:rPr>
          <w:lang w:eastAsia="ja-JP"/>
        </w:rPr>
        <w:t xml:space="preserve"> three UL symbols need to be blanked.</w:t>
      </w:r>
    </w:p>
    <w:p w14:paraId="420384E6" w14:textId="77777777" w:rsidR="005A4320" w:rsidRDefault="005A4320" w:rsidP="005C23A4">
      <w:pPr>
        <w:rPr>
          <w:lang w:eastAsia="ja-JP"/>
        </w:rPr>
      </w:pPr>
    </w:p>
    <w:p w14:paraId="40804871" w14:textId="101FDB1C" w:rsidR="003A3750" w:rsidRDefault="00596CE7" w:rsidP="003A3750">
      <w:pPr>
        <w:keepNext/>
      </w:pPr>
      <w:r w:rsidRPr="00596CE7">
        <w:rPr>
          <w:noProof/>
        </w:rPr>
        <w:lastRenderedPageBreak/>
        <w:drawing>
          <wp:inline distT="0" distB="0" distL="0" distR="0" wp14:anchorId="1800DF47" wp14:editId="021F4F69">
            <wp:extent cx="6113145" cy="2028825"/>
            <wp:effectExtent l="0" t="0" r="1905" b="9525"/>
            <wp:docPr id="2258757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3145" cy="2028825"/>
                    </a:xfrm>
                    <a:prstGeom prst="rect">
                      <a:avLst/>
                    </a:prstGeom>
                    <a:noFill/>
                    <a:ln>
                      <a:noFill/>
                    </a:ln>
                  </pic:spPr>
                </pic:pic>
              </a:graphicData>
            </a:graphic>
          </wp:inline>
        </w:drawing>
      </w:r>
      <w:r w:rsidR="00C249F3">
        <w:rPr>
          <w:noProof/>
          <w:lang w:val="en-US"/>
        </w:rPr>
        <w:t xml:space="preserve">         </w:t>
      </w:r>
      <w:r w:rsidR="00311E95">
        <w:rPr>
          <w:noProof/>
          <w:lang w:val="en-US"/>
        </w:rPr>
        <w:t xml:space="preserve">   </w:t>
      </w:r>
      <w:r w:rsidR="00C22205">
        <w:rPr>
          <w:noProof/>
          <w:lang w:val="en-US"/>
        </w:rPr>
        <w:t xml:space="preserve">      </w:t>
      </w:r>
      <w:r w:rsidR="00C57A96">
        <w:rPr>
          <w:noProof/>
          <w:lang w:val="en-US"/>
        </w:rPr>
        <w:t xml:space="preserve">  </w:t>
      </w:r>
    </w:p>
    <w:p w14:paraId="1A708AE4" w14:textId="0072E8A8" w:rsidR="00315882" w:rsidRDefault="003A3750" w:rsidP="003A3750">
      <w:pPr>
        <w:pStyle w:val="Caption"/>
        <w:jc w:val="left"/>
        <w:rPr>
          <w:lang w:val="en-US"/>
        </w:rPr>
      </w:pPr>
      <w:r>
        <w:t xml:space="preserve">Figure </w:t>
      </w:r>
      <w:r>
        <w:fldChar w:fldCharType="begin"/>
      </w:r>
      <w:r>
        <w:instrText xml:space="preserve"> SEQ Figure \* ARABIC </w:instrText>
      </w:r>
      <w:r>
        <w:fldChar w:fldCharType="separate"/>
      </w:r>
      <w:r w:rsidR="009244FE">
        <w:rPr>
          <w:noProof/>
        </w:rPr>
        <w:t>1</w:t>
      </w:r>
      <w:r>
        <w:fldChar w:fldCharType="end"/>
      </w:r>
      <w:r w:rsidR="00147575">
        <w:t xml:space="preserve"> </w:t>
      </w:r>
      <w:bookmarkStart w:id="9" w:name="_Hlk197260248"/>
      <w:r w:rsidR="000F5C6E">
        <w:t xml:space="preserve">FDD to SDL </w:t>
      </w:r>
      <w:r w:rsidR="006B1885">
        <w:t>UL</w:t>
      </w:r>
      <w:r w:rsidR="00C545DC">
        <w:t xml:space="preserve"> time mask</w:t>
      </w:r>
      <w:r w:rsidR="006B1885">
        <w:t xml:space="preserve"> options</w:t>
      </w:r>
      <w:r w:rsidR="00C545DC">
        <w:t xml:space="preserve"> with </w:t>
      </w:r>
      <w:r w:rsidR="00C545DC" w:rsidRPr="6B8B6AC6">
        <w:rPr>
          <w:lang w:eastAsia="ja-JP"/>
        </w:rPr>
        <w:t>T</w:t>
      </w:r>
      <w:r w:rsidR="00C545DC" w:rsidRPr="6B8B6AC6">
        <w:rPr>
          <w:vertAlign w:val="subscript"/>
          <w:lang w:eastAsia="ja-JP"/>
        </w:rPr>
        <w:t>TA</w:t>
      </w:r>
      <w:r w:rsidR="00C545DC" w:rsidRPr="6B8B6AC6">
        <w:rPr>
          <w:lang w:val="en-US"/>
        </w:rPr>
        <w:t xml:space="preserve"> =0us.</w:t>
      </w:r>
      <w:bookmarkEnd w:id="9"/>
      <w:r w:rsidR="00CC54AA" w:rsidRPr="6B8B6AC6">
        <w:rPr>
          <w:lang w:val="en-US"/>
        </w:rPr>
        <w:t xml:space="preserve"> </w:t>
      </w:r>
      <w:r w:rsidR="00E30391" w:rsidRPr="6B8B6AC6">
        <w:rPr>
          <w:lang w:val="en-US"/>
        </w:rPr>
        <w:t>The number</w:t>
      </w:r>
      <w:r w:rsidR="56737E7F" w:rsidRPr="6B8B6AC6">
        <w:rPr>
          <w:lang w:val="en-US"/>
        </w:rPr>
        <w:t xml:space="preserve"> of blanked</w:t>
      </w:r>
      <w:r w:rsidR="6F65FD94" w:rsidRPr="6B8B6AC6">
        <w:rPr>
          <w:lang w:val="en-US"/>
        </w:rPr>
        <w:t xml:space="preserve"> UL</w:t>
      </w:r>
      <w:r w:rsidR="56737E7F" w:rsidRPr="6B8B6AC6">
        <w:rPr>
          <w:lang w:val="en-US"/>
        </w:rPr>
        <w:t xml:space="preserve"> symbols is dependent on the position of the UL</w:t>
      </w:r>
      <w:r w:rsidR="00C67732">
        <w:rPr>
          <w:lang w:val="en-US"/>
        </w:rPr>
        <w:t xml:space="preserve"> </w:t>
      </w:r>
      <w:r w:rsidR="56737E7F" w:rsidRPr="6B8B6AC6">
        <w:rPr>
          <w:lang w:val="en-US"/>
        </w:rPr>
        <w:t>transient period with re</w:t>
      </w:r>
      <w:r w:rsidR="48F244F8" w:rsidRPr="6B8B6AC6">
        <w:rPr>
          <w:lang w:val="en-US"/>
        </w:rPr>
        <w:t xml:space="preserve">spect to </w:t>
      </w:r>
      <w:r w:rsidR="00E30391" w:rsidRPr="6B8B6AC6">
        <w:rPr>
          <w:lang w:val="en-US"/>
        </w:rPr>
        <w:t>the switching</w:t>
      </w:r>
      <w:r w:rsidR="48F244F8" w:rsidRPr="6B8B6AC6">
        <w:rPr>
          <w:lang w:val="en-US"/>
        </w:rPr>
        <w:t xml:space="preserve"> period.</w:t>
      </w:r>
    </w:p>
    <w:p w14:paraId="3DF820B6" w14:textId="1F651BAF" w:rsidR="00A97046" w:rsidRPr="005347BC" w:rsidRDefault="005347BC" w:rsidP="005347BC">
      <w:pPr>
        <w:pStyle w:val="RAN4H2"/>
        <w:rPr>
          <w:lang w:val="en-US"/>
        </w:rPr>
      </w:pPr>
      <w:r>
        <w:rPr>
          <w:lang w:val="en-US"/>
        </w:rPr>
        <w:t>UL</w:t>
      </w:r>
      <w:r w:rsidRPr="00332ED8">
        <w:rPr>
          <w:lang w:val="en-US"/>
        </w:rPr>
        <w:t xml:space="preserve"> time mask</w:t>
      </w:r>
      <w:r>
        <w:rPr>
          <w:lang w:val="en-US"/>
        </w:rPr>
        <w:t xml:space="preserve"> options for SDL-FDD transition</w:t>
      </w:r>
      <w:r w:rsidRPr="00332ED8">
        <w:rPr>
          <w:lang w:val="en-US"/>
        </w:rPr>
        <w:t xml:space="preserve"> </w:t>
      </w:r>
    </w:p>
    <w:p w14:paraId="4C66802F" w14:textId="43F0E5AA" w:rsidR="00191E95" w:rsidRDefault="009F7268" w:rsidP="000A7190">
      <w:pPr>
        <w:rPr>
          <w:lang w:eastAsia="ja-JP"/>
        </w:rPr>
      </w:pPr>
      <w:r>
        <w:rPr>
          <w:lang w:val="en-US"/>
        </w:rPr>
        <w:t>Here w</w:t>
      </w:r>
      <w:r w:rsidR="00CC5863" w:rsidRPr="007053A0">
        <w:rPr>
          <w:lang w:val="en-US"/>
        </w:rPr>
        <w:t>e</w:t>
      </w:r>
      <w:r>
        <w:rPr>
          <w:lang w:val="en-US"/>
        </w:rPr>
        <w:t xml:space="preserve"> also</w:t>
      </w:r>
      <w:r w:rsidR="00CC5863" w:rsidRPr="007053A0">
        <w:rPr>
          <w:lang w:val="en-US"/>
        </w:rPr>
        <w:t xml:space="preserve"> present two</w:t>
      </w:r>
      <w:r w:rsidR="00CC5863">
        <w:rPr>
          <w:lang w:val="en-US"/>
        </w:rPr>
        <w:t xml:space="preserve"> options</w:t>
      </w:r>
      <w:r w:rsidR="00CC5863" w:rsidRPr="007053A0">
        <w:rPr>
          <w:lang w:val="en-US"/>
        </w:rPr>
        <w:t xml:space="preserve"> that</w:t>
      </w:r>
      <w:r w:rsidR="00CC5863">
        <w:rPr>
          <w:lang w:val="en-US"/>
        </w:rPr>
        <w:t xml:space="preserve"> are possible for UL time mask in figure 2. For simplicity </w:t>
      </w:r>
      <w:r w:rsidR="00CC5863" w:rsidRPr="0BB7BE26">
        <w:rPr>
          <w:lang w:eastAsia="ja-JP"/>
        </w:rPr>
        <w:t>T</w:t>
      </w:r>
      <w:r w:rsidR="00CC5863" w:rsidRPr="0BB7BE26">
        <w:rPr>
          <w:i/>
          <w:iCs/>
          <w:vertAlign w:val="subscript"/>
          <w:lang w:eastAsia="ja-JP"/>
        </w:rPr>
        <w:t>TA</w:t>
      </w:r>
      <w:r w:rsidR="00CC5863">
        <w:rPr>
          <w:lang w:val="en-US"/>
        </w:rPr>
        <w:t xml:space="preserve">=0us is considered. </w:t>
      </w:r>
      <w:r w:rsidR="00831737" w:rsidRPr="00831737">
        <w:rPr>
          <w:lang w:val="en-US"/>
        </w:rPr>
        <w:t xml:space="preserve">The 140us switching period is more critical for the time mask than the 35us switching period, so we focus on this </w:t>
      </w:r>
      <w:r w:rsidR="005C70B9" w:rsidRPr="00831737">
        <w:rPr>
          <w:lang w:val="en-US"/>
        </w:rPr>
        <w:t>scenario.</w:t>
      </w:r>
      <w:r w:rsidR="00CC5863">
        <w:rPr>
          <w:lang w:val="en-US"/>
        </w:rPr>
        <w:t xml:space="preserve"> </w:t>
      </w:r>
      <w:r w:rsidR="00CC5863">
        <w:rPr>
          <w:lang w:eastAsia="ja-JP"/>
        </w:rPr>
        <w:t xml:space="preserve"> </w:t>
      </w:r>
    </w:p>
    <w:p w14:paraId="230D53E9" w14:textId="4D2AF387" w:rsidR="0057154B" w:rsidRDefault="00CC5863" w:rsidP="000A7190">
      <w:pPr>
        <w:rPr>
          <w:lang w:eastAsia="ja-JP"/>
        </w:rPr>
      </w:pPr>
      <w:r w:rsidRPr="6B8B6AC6">
        <w:rPr>
          <w:lang w:eastAsia="ja-JP"/>
        </w:rPr>
        <w:t>The option on</w:t>
      </w:r>
      <w:r w:rsidR="00D20903" w:rsidRPr="6B8B6AC6">
        <w:rPr>
          <w:lang w:eastAsia="ja-JP"/>
        </w:rPr>
        <w:t xml:space="preserve"> the</w:t>
      </w:r>
      <w:r w:rsidRPr="6B8B6AC6">
        <w:rPr>
          <w:lang w:eastAsia="ja-JP"/>
        </w:rPr>
        <w:t xml:space="preserve"> left align</w:t>
      </w:r>
      <w:r w:rsidR="001943C6" w:rsidRPr="6B8B6AC6">
        <w:rPr>
          <w:lang w:eastAsia="ja-JP"/>
        </w:rPr>
        <w:t>s the</w:t>
      </w:r>
      <w:r w:rsidRPr="6B8B6AC6">
        <w:rPr>
          <w:lang w:eastAsia="ja-JP"/>
        </w:rPr>
        <w:t xml:space="preserve"> last symbol of </w:t>
      </w:r>
      <w:r w:rsidR="00386D3D" w:rsidRPr="6B8B6AC6">
        <w:rPr>
          <w:lang w:eastAsia="ja-JP"/>
        </w:rPr>
        <w:t xml:space="preserve">SDL </w:t>
      </w:r>
      <w:r w:rsidR="00967DAC" w:rsidRPr="6B8B6AC6">
        <w:rPr>
          <w:lang w:eastAsia="ja-JP"/>
        </w:rPr>
        <w:t>i.e.</w:t>
      </w:r>
      <w:r w:rsidR="00386D3D" w:rsidRPr="6B8B6AC6">
        <w:rPr>
          <w:lang w:eastAsia="ja-JP"/>
        </w:rPr>
        <w:t xml:space="preserve"> </w:t>
      </w:r>
      <w:r w:rsidR="00967DAC" w:rsidRPr="6B8B6AC6">
        <w:rPr>
          <w:lang w:eastAsia="ja-JP"/>
        </w:rPr>
        <w:t xml:space="preserve">the </w:t>
      </w:r>
      <w:r w:rsidR="00386D3D" w:rsidRPr="6B8B6AC6">
        <w:rPr>
          <w:lang w:eastAsia="ja-JP"/>
        </w:rPr>
        <w:t xml:space="preserve">end of </w:t>
      </w:r>
      <w:r w:rsidR="00967DAC" w:rsidRPr="6B8B6AC6">
        <w:rPr>
          <w:lang w:eastAsia="ja-JP"/>
        </w:rPr>
        <w:t xml:space="preserve">the </w:t>
      </w:r>
      <w:r w:rsidR="00386D3D" w:rsidRPr="6B8B6AC6">
        <w:rPr>
          <w:lang w:eastAsia="ja-JP"/>
        </w:rPr>
        <w:t>switching gap</w:t>
      </w:r>
      <w:r w:rsidRPr="6B8B6AC6">
        <w:rPr>
          <w:lang w:eastAsia="ja-JP"/>
        </w:rPr>
        <w:t xml:space="preserve"> with</w:t>
      </w:r>
      <w:r w:rsidR="006D3D21" w:rsidRPr="6B8B6AC6">
        <w:rPr>
          <w:lang w:eastAsia="ja-JP"/>
        </w:rPr>
        <w:t xml:space="preserve"> the</w:t>
      </w:r>
      <w:r w:rsidRPr="6B8B6AC6">
        <w:rPr>
          <w:lang w:eastAsia="ja-JP"/>
        </w:rPr>
        <w:t xml:space="preserve"> start of</w:t>
      </w:r>
      <w:r w:rsidR="0031192A" w:rsidRPr="6B8B6AC6">
        <w:rPr>
          <w:lang w:eastAsia="ja-JP"/>
        </w:rPr>
        <w:t xml:space="preserve"> UL slot</w:t>
      </w:r>
      <w:r w:rsidRPr="6B8B6AC6">
        <w:rPr>
          <w:lang w:eastAsia="ja-JP"/>
        </w:rPr>
        <w:t xml:space="preserve">. This </w:t>
      </w:r>
      <w:r w:rsidR="00A32FC2" w:rsidRPr="6B8B6AC6">
        <w:rPr>
          <w:lang w:eastAsia="ja-JP"/>
        </w:rPr>
        <w:t>adheres to</w:t>
      </w:r>
      <w:r w:rsidRPr="6B8B6AC6">
        <w:rPr>
          <w:lang w:eastAsia="ja-JP"/>
        </w:rPr>
        <w:t xml:space="preserve"> the RAN1 </w:t>
      </w:r>
      <w:r w:rsidR="00A04619" w:rsidRPr="6B8B6AC6">
        <w:rPr>
          <w:lang w:eastAsia="ja-JP"/>
        </w:rPr>
        <w:t>agreements;</w:t>
      </w:r>
      <w:r w:rsidR="00A32FC2" w:rsidRPr="6B8B6AC6">
        <w:rPr>
          <w:lang w:eastAsia="ja-JP"/>
        </w:rPr>
        <w:t xml:space="preserve"> however,</w:t>
      </w:r>
      <w:r w:rsidR="005B39E2" w:rsidRPr="6B8B6AC6">
        <w:rPr>
          <w:lang w:eastAsia="ja-JP"/>
        </w:rPr>
        <w:t xml:space="preserve"> the</w:t>
      </w:r>
      <w:r w:rsidRPr="6B8B6AC6">
        <w:rPr>
          <w:lang w:eastAsia="ja-JP"/>
        </w:rPr>
        <w:t xml:space="preserve"> transient </w:t>
      </w:r>
      <w:proofErr w:type="spellStart"/>
      <w:r w:rsidRPr="6B8B6AC6">
        <w:rPr>
          <w:lang w:eastAsia="ja-JP"/>
        </w:rPr>
        <w:t>period</w:t>
      </w:r>
      <w:r w:rsidR="232265F5" w:rsidRPr="6B8B6AC6">
        <w:rPr>
          <w:lang w:eastAsia="ja-JP"/>
        </w:rPr>
        <w:t>is</w:t>
      </w:r>
      <w:proofErr w:type="spellEnd"/>
      <w:r w:rsidR="232265F5" w:rsidRPr="6B8B6AC6">
        <w:rPr>
          <w:lang w:eastAsia="ja-JP"/>
        </w:rPr>
        <w:t xml:space="preserve"> </w:t>
      </w:r>
      <w:r w:rsidR="006F5F05" w:rsidRPr="6B8B6AC6">
        <w:rPr>
          <w:lang w:eastAsia="ja-JP"/>
        </w:rPr>
        <w:t>overlap</w:t>
      </w:r>
      <w:r w:rsidR="4D849EAA" w:rsidRPr="6B8B6AC6">
        <w:rPr>
          <w:lang w:eastAsia="ja-JP"/>
        </w:rPr>
        <w:t>ping</w:t>
      </w:r>
      <w:r w:rsidR="005B39E2" w:rsidRPr="6B8B6AC6">
        <w:rPr>
          <w:lang w:eastAsia="ja-JP"/>
        </w:rPr>
        <w:t xml:space="preserve"> with the</w:t>
      </w:r>
      <w:r w:rsidRPr="6B8B6AC6">
        <w:rPr>
          <w:lang w:eastAsia="ja-JP"/>
        </w:rPr>
        <w:t xml:space="preserve"> switching gap.</w:t>
      </w:r>
      <w:r w:rsidR="00683274" w:rsidRPr="6B8B6AC6">
        <w:rPr>
          <w:lang w:eastAsia="ja-JP"/>
        </w:rPr>
        <w:t xml:space="preserve"> With T</w:t>
      </w:r>
      <w:r w:rsidR="00683274" w:rsidRPr="6B8B6AC6">
        <w:rPr>
          <w:i/>
          <w:iCs/>
          <w:vertAlign w:val="subscript"/>
          <w:lang w:eastAsia="ja-JP"/>
        </w:rPr>
        <w:t>TA</w:t>
      </w:r>
      <w:r w:rsidR="00683274" w:rsidRPr="6B8B6AC6">
        <w:rPr>
          <w:lang w:val="en-US"/>
        </w:rPr>
        <w:t xml:space="preserve">=0us </w:t>
      </w:r>
      <w:r w:rsidR="005B39E2" w:rsidRPr="6B8B6AC6">
        <w:rPr>
          <w:lang w:val="en-US"/>
        </w:rPr>
        <w:t xml:space="preserve">the </w:t>
      </w:r>
      <w:r w:rsidR="00683274" w:rsidRPr="6B8B6AC6">
        <w:rPr>
          <w:lang w:val="en-US"/>
        </w:rPr>
        <w:t>overlap is</w:t>
      </w:r>
      <w:r w:rsidR="0057154B" w:rsidRPr="6B8B6AC6">
        <w:rPr>
          <w:lang w:val="en-US"/>
        </w:rPr>
        <w:t xml:space="preserve"> 10 us</w:t>
      </w:r>
      <w:r w:rsidR="00BC773A" w:rsidRPr="6B8B6AC6">
        <w:rPr>
          <w:lang w:val="en-US"/>
        </w:rPr>
        <w:t>. Conversely, when</w:t>
      </w:r>
      <w:r w:rsidR="0057154B" w:rsidRPr="6B8B6AC6">
        <w:rPr>
          <w:lang w:val="en-US"/>
        </w:rPr>
        <w:t xml:space="preserve"> </w:t>
      </w:r>
      <w:r w:rsidR="0057154B" w:rsidRPr="6B8B6AC6">
        <w:rPr>
          <w:lang w:eastAsia="ja-JP"/>
        </w:rPr>
        <w:t>T</w:t>
      </w:r>
      <w:r w:rsidR="0057154B" w:rsidRPr="6B8B6AC6">
        <w:rPr>
          <w:i/>
          <w:iCs/>
          <w:vertAlign w:val="subscript"/>
          <w:lang w:eastAsia="ja-JP"/>
        </w:rPr>
        <w:t>TA</w:t>
      </w:r>
      <w:r w:rsidR="00BB4F7F">
        <w:t xml:space="preserve"> exceeds </w:t>
      </w:r>
      <w:r w:rsidR="0057154B" w:rsidRPr="6B8B6AC6">
        <w:rPr>
          <w:lang w:val="en-US"/>
        </w:rPr>
        <w:t>0us</w:t>
      </w:r>
      <w:r w:rsidR="00BB4F7F" w:rsidRPr="6B8B6AC6">
        <w:rPr>
          <w:lang w:val="en-US"/>
        </w:rPr>
        <w:t>, the</w:t>
      </w:r>
      <w:r w:rsidR="0057154B" w:rsidRPr="6B8B6AC6">
        <w:rPr>
          <w:lang w:val="en-US"/>
        </w:rPr>
        <w:t xml:space="preserve"> overlap</w:t>
      </w:r>
      <w:r w:rsidR="00BB4F7F" w:rsidRPr="6B8B6AC6">
        <w:rPr>
          <w:lang w:val="en-US"/>
        </w:rPr>
        <w:t xml:space="preserve"> increases nec</w:t>
      </w:r>
      <w:r w:rsidR="00A04619" w:rsidRPr="6B8B6AC6">
        <w:rPr>
          <w:lang w:val="en-US"/>
        </w:rPr>
        <w:t>essitating the</w:t>
      </w:r>
      <w:r w:rsidR="00931B76" w:rsidRPr="6B8B6AC6">
        <w:rPr>
          <w:lang w:val="en-US"/>
        </w:rPr>
        <w:t xml:space="preserve"> blanking</w:t>
      </w:r>
      <w:r w:rsidR="00A04619" w:rsidRPr="6B8B6AC6">
        <w:rPr>
          <w:lang w:val="en-US"/>
        </w:rPr>
        <w:t xml:space="preserve"> of</w:t>
      </w:r>
      <w:r w:rsidR="00AE18BB" w:rsidRPr="6B8B6AC6">
        <w:rPr>
          <w:lang w:val="en-US"/>
        </w:rPr>
        <w:t xml:space="preserve"> more than one</w:t>
      </w:r>
      <w:r w:rsidR="00931B76" w:rsidRPr="6B8B6AC6">
        <w:rPr>
          <w:lang w:val="en-US"/>
        </w:rPr>
        <w:t xml:space="preserve"> UL symbol</w:t>
      </w:r>
      <w:r w:rsidR="003E10DC" w:rsidRPr="6B8B6AC6">
        <w:rPr>
          <w:lang w:val="en-US"/>
        </w:rPr>
        <w:t>.</w:t>
      </w:r>
      <w:r w:rsidR="00683274" w:rsidRPr="6B8B6AC6">
        <w:rPr>
          <w:lang w:eastAsia="ja-JP"/>
        </w:rPr>
        <w:t xml:space="preserve"> </w:t>
      </w:r>
    </w:p>
    <w:p w14:paraId="0EEC2BFE" w14:textId="68658460" w:rsidR="003349D7" w:rsidRDefault="00191E95" w:rsidP="000A7190">
      <w:pPr>
        <w:rPr>
          <w:lang w:val="en-US"/>
        </w:rPr>
      </w:pPr>
      <w:r>
        <w:rPr>
          <w:lang w:eastAsia="ja-JP"/>
        </w:rPr>
        <w:t xml:space="preserve">The option on </w:t>
      </w:r>
      <w:r w:rsidR="00AF3841">
        <w:rPr>
          <w:lang w:eastAsia="ja-JP"/>
        </w:rPr>
        <w:t xml:space="preserve">the </w:t>
      </w:r>
      <w:r>
        <w:rPr>
          <w:lang w:eastAsia="ja-JP"/>
        </w:rPr>
        <w:t>right</w:t>
      </w:r>
      <w:r w:rsidR="00AF3841">
        <w:rPr>
          <w:lang w:eastAsia="ja-JP"/>
        </w:rPr>
        <w:t xml:space="preserve"> aligns the</w:t>
      </w:r>
      <w:r>
        <w:rPr>
          <w:lang w:eastAsia="ja-JP"/>
        </w:rPr>
        <w:t xml:space="preserve"> last symbol of SDL </w:t>
      </w:r>
      <w:r w:rsidR="004B6052">
        <w:rPr>
          <w:lang w:eastAsia="ja-JP"/>
        </w:rPr>
        <w:t>i.e.</w:t>
      </w:r>
      <w:r>
        <w:rPr>
          <w:lang w:eastAsia="ja-JP"/>
        </w:rPr>
        <w:t xml:space="preserve"> </w:t>
      </w:r>
      <w:r w:rsidR="004B6052">
        <w:rPr>
          <w:lang w:eastAsia="ja-JP"/>
        </w:rPr>
        <w:t xml:space="preserve">the </w:t>
      </w:r>
      <w:r>
        <w:rPr>
          <w:lang w:eastAsia="ja-JP"/>
        </w:rPr>
        <w:t>end of switching gap with</w:t>
      </w:r>
      <w:r w:rsidR="006D3D21">
        <w:rPr>
          <w:lang w:eastAsia="ja-JP"/>
        </w:rPr>
        <w:t xml:space="preserve"> the</w:t>
      </w:r>
      <w:r>
        <w:rPr>
          <w:lang w:eastAsia="ja-JP"/>
        </w:rPr>
        <w:t xml:space="preserve"> start of</w:t>
      </w:r>
      <w:r w:rsidR="006D3D21">
        <w:rPr>
          <w:lang w:eastAsia="ja-JP"/>
        </w:rPr>
        <w:t xml:space="preserve"> the</w:t>
      </w:r>
      <w:r w:rsidR="00336DDC">
        <w:rPr>
          <w:lang w:eastAsia="ja-JP"/>
        </w:rPr>
        <w:t xml:space="preserve"> transient period</w:t>
      </w:r>
      <w:r>
        <w:rPr>
          <w:lang w:eastAsia="ja-JP"/>
        </w:rPr>
        <w:t>. This</w:t>
      </w:r>
      <w:r w:rsidR="00336DDC">
        <w:rPr>
          <w:lang w:eastAsia="ja-JP"/>
        </w:rPr>
        <w:t xml:space="preserve"> again</w:t>
      </w:r>
      <w:r w:rsidR="00131DB0">
        <w:rPr>
          <w:lang w:eastAsia="ja-JP"/>
        </w:rPr>
        <w:t xml:space="preserve"> complies with</w:t>
      </w:r>
      <w:r>
        <w:rPr>
          <w:lang w:eastAsia="ja-JP"/>
        </w:rPr>
        <w:t xml:space="preserve"> the RAN1 agreements,</w:t>
      </w:r>
      <w:r w:rsidR="00131DB0">
        <w:rPr>
          <w:lang w:eastAsia="ja-JP"/>
        </w:rPr>
        <w:t xml:space="preserve"> however,</w:t>
      </w:r>
      <w:r w:rsidR="00753A67">
        <w:rPr>
          <w:lang w:eastAsia="ja-JP"/>
        </w:rPr>
        <w:t xml:space="preserve"> </w:t>
      </w:r>
      <w:r w:rsidR="0065541B">
        <w:rPr>
          <w:lang w:eastAsia="ja-JP"/>
        </w:rPr>
        <w:t>since the</w:t>
      </w:r>
      <w:r>
        <w:rPr>
          <w:lang w:eastAsia="ja-JP"/>
        </w:rPr>
        <w:t xml:space="preserve"> transient period</w:t>
      </w:r>
      <w:r w:rsidR="0065541B">
        <w:rPr>
          <w:lang w:eastAsia="ja-JP"/>
        </w:rPr>
        <w:t xml:space="preserve"> extends beyond the</w:t>
      </w:r>
      <w:r w:rsidR="00753A67">
        <w:rPr>
          <w:lang w:eastAsia="ja-JP"/>
        </w:rPr>
        <w:t xml:space="preserve"> </w:t>
      </w:r>
      <w:r>
        <w:rPr>
          <w:lang w:eastAsia="ja-JP"/>
        </w:rPr>
        <w:t>switching gap</w:t>
      </w:r>
      <w:r w:rsidR="007E7D9E">
        <w:rPr>
          <w:lang w:eastAsia="ja-JP"/>
        </w:rPr>
        <w:t>,</w:t>
      </w:r>
      <w:r w:rsidR="00CF7C1D">
        <w:rPr>
          <w:lang w:eastAsia="ja-JP"/>
        </w:rPr>
        <w:t xml:space="preserve"> </w:t>
      </w:r>
      <w:r w:rsidR="007E7D9E">
        <w:rPr>
          <w:lang w:eastAsia="ja-JP"/>
        </w:rPr>
        <w:t>it is necessary</w:t>
      </w:r>
      <w:r w:rsidR="00CF7C1D">
        <w:rPr>
          <w:lang w:eastAsia="ja-JP"/>
        </w:rPr>
        <w:t xml:space="preserve"> to blank at least one UL symbo</w:t>
      </w:r>
      <w:r w:rsidR="003E2CBD">
        <w:rPr>
          <w:lang w:eastAsia="ja-JP"/>
        </w:rPr>
        <w:t>l w</w:t>
      </w:r>
      <w:r w:rsidR="007E7D9E">
        <w:rPr>
          <w:lang w:eastAsia="ja-JP"/>
        </w:rPr>
        <w:t xml:space="preserve">hen </w:t>
      </w:r>
      <w:r w:rsidRPr="0BB7BE26">
        <w:rPr>
          <w:lang w:eastAsia="ja-JP"/>
        </w:rPr>
        <w:t>T</w:t>
      </w:r>
      <w:r w:rsidRPr="0BB7BE26">
        <w:rPr>
          <w:i/>
          <w:iCs/>
          <w:vertAlign w:val="subscript"/>
          <w:lang w:eastAsia="ja-JP"/>
        </w:rPr>
        <w:t>TA</w:t>
      </w:r>
      <w:r>
        <w:rPr>
          <w:lang w:val="en-US"/>
        </w:rPr>
        <w:t>=0us</w:t>
      </w:r>
      <w:r w:rsidR="003E2CBD">
        <w:rPr>
          <w:lang w:val="en-US"/>
        </w:rPr>
        <w:t>. If</w:t>
      </w:r>
      <w:r>
        <w:rPr>
          <w:lang w:val="en-US"/>
        </w:rPr>
        <w:t xml:space="preserve"> </w:t>
      </w:r>
      <w:r w:rsidRPr="0BB7BE26">
        <w:rPr>
          <w:lang w:eastAsia="ja-JP"/>
        </w:rPr>
        <w:t>T</w:t>
      </w:r>
      <w:r w:rsidRPr="0BB7BE26">
        <w:rPr>
          <w:i/>
          <w:iCs/>
          <w:vertAlign w:val="subscript"/>
          <w:lang w:eastAsia="ja-JP"/>
        </w:rPr>
        <w:t>TA</w:t>
      </w:r>
      <w:r w:rsidR="003E2CBD">
        <w:rPr>
          <w:lang w:val="en-US"/>
        </w:rPr>
        <w:t xml:space="preserve"> is</w:t>
      </w:r>
      <w:r w:rsidR="00615AEB">
        <w:rPr>
          <w:lang w:val="en-US"/>
        </w:rPr>
        <w:t xml:space="preserve"> extended</w:t>
      </w:r>
      <w:r w:rsidR="003E2CBD">
        <w:rPr>
          <w:lang w:val="en-US"/>
        </w:rPr>
        <w:t xml:space="preserve"> there </w:t>
      </w:r>
      <w:r w:rsidR="008F373C">
        <w:rPr>
          <w:lang w:val="en-US"/>
        </w:rPr>
        <w:t xml:space="preserve">may be </w:t>
      </w:r>
      <w:r w:rsidR="00615AEB">
        <w:rPr>
          <w:lang w:val="en-US"/>
        </w:rPr>
        <w:t xml:space="preserve">a </w:t>
      </w:r>
      <w:r w:rsidR="008F373C">
        <w:rPr>
          <w:lang w:val="en-US"/>
        </w:rPr>
        <w:t>need to blank more than one UL symbol.</w:t>
      </w:r>
    </w:p>
    <w:p w14:paraId="0581079A" w14:textId="2541E386" w:rsidR="00CC5863" w:rsidRDefault="000243A4" w:rsidP="000A7190">
      <w:pPr>
        <w:rPr>
          <w:noProof/>
          <w:lang w:val="en-US"/>
        </w:rPr>
      </w:pPr>
      <w:r>
        <w:rPr>
          <w:lang w:val="en-US"/>
        </w:rPr>
        <w:t xml:space="preserve">As in practice </w:t>
      </w:r>
      <w:r w:rsidRPr="0BB7BE26">
        <w:rPr>
          <w:lang w:eastAsia="ja-JP"/>
        </w:rPr>
        <w:t>T</w:t>
      </w:r>
      <w:r w:rsidRPr="0BB7BE26">
        <w:rPr>
          <w:i/>
          <w:iCs/>
          <w:vertAlign w:val="subscript"/>
          <w:lang w:eastAsia="ja-JP"/>
        </w:rPr>
        <w:t>TA</w:t>
      </w:r>
      <w:r>
        <w:rPr>
          <w:lang w:val="en-US"/>
        </w:rPr>
        <w:t>&gt;0us</w:t>
      </w:r>
      <w:r w:rsidR="00017470">
        <w:rPr>
          <w:lang w:val="en-US"/>
        </w:rPr>
        <w:t xml:space="preserve"> it may be mandatory to consider blanking at least one symbol by default.</w:t>
      </w:r>
      <w:r w:rsidR="00191E95">
        <w:rPr>
          <w:lang w:eastAsia="ja-JP"/>
        </w:rPr>
        <w:t xml:space="preserve">  </w:t>
      </w:r>
    </w:p>
    <w:p w14:paraId="62D2C95F" w14:textId="77777777" w:rsidR="00B645A3" w:rsidRDefault="00B645A3" w:rsidP="000A7190">
      <w:pPr>
        <w:rPr>
          <w:noProof/>
          <w:lang w:val="en-US"/>
        </w:rPr>
      </w:pPr>
    </w:p>
    <w:p w14:paraId="371EF7E2" w14:textId="074F9566" w:rsidR="009735EB" w:rsidRDefault="00504E17" w:rsidP="005C23A4">
      <w:pPr>
        <w:rPr>
          <w:lang w:val="en-US"/>
        </w:rPr>
      </w:pPr>
      <w:r w:rsidRPr="00504E17">
        <w:rPr>
          <w:noProof/>
        </w:rPr>
        <w:drawing>
          <wp:inline distT="0" distB="0" distL="0" distR="0" wp14:anchorId="050E7C97" wp14:editId="5E12C2E7">
            <wp:extent cx="6113145" cy="2001520"/>
            <wp:effectExtent l="0" t="0" r="1905" b="0"/>
            <wp:docPr id="19135214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3145" cy="2001520"/>
                    </a:xfrm>
                    <a:prstGeom prst="rect">
                      <a:avLst/>
                    </a:prstGeom>
                    <a:noFill/>
                    <a:ln>
                      <a:noFill/>
                    </a:ln>
                  </pic:spPr>
                </pic:pic>
              </a:graphicData>
            </a:graphic>
          </wp:inline>
        </w:drawing>
      </w:r>
    </w:p>
    <w:p w14:paraId="585A3BA3" w14:textId="03E30647" w:rsidR="003A3750" w:rsidRDefault="00C249F3" w:rsidP="003A3750">
      <w:pPr>
        <w:keepNext/>
      </w:pPr>
      <w:r>
        <w:rPr>
          <w:noProof/>
          <w:lang w:val="en-US"/>
        </w:rPr>
        <w:t xml:space="preserve">              </w:t>
      </w:r>
      <w:r w:rsidR="007249C4">
        <w:rPr>
          <w:noProof/>
          <w:lang w:val="en-US"/>
        </w:rPr>
        <w:t xml:space="preserve">       </w:t>
      </w:r>
    </w:p>
    <w:p w14:paraId="0C2D16F6" w14:textId="3916F96C" w:rsidR="006E5B36" w:rsidRDefault="003A3750" w:rsidP="000F5C6E">
      <w:pPr>
        <w:pStyle w:val="Caption"/>
        <w:jc w:val="left"/>
        <w:rPr>
          <w:lang w:val="en-US"/>
        </w:rPr>
      </w:pPr>
      <w:r>
        <w:t xml:space="preserve">Figure </w:t>
      </w:r>
      <w:r>
        <w:fldChar w:fldCharType="begin"/>
      </w:r>
      <w:r>
        <w:instrText xml:space="preserve"> SEQ Figure \* ARABIC </w:instrText>
      </w:r>
      <w:r>
        <w:fldChar w:fldCharType="separate"/>
      </w:r>
      <w:r w:rsidR="009244FE">
        <w:rPr>
          <w:noProof/>
        </w:rPr>
        <w:t>2</w:t>
      </w:r>
      <w:r>
        <w:fldChar w:fldCharType="end"/>
      </w:r>
      <w:r w:rsidR="00CF1C02">
        <w:t xml:space="preserve"> </w:t>
      </w:r>
      <w:r w:rsidR="000F5C6E">
        <w:t xml:space="preserve">SDL to FDD UL time mask options with </w:t>
      </w:r>
      <w:r w:rsidR="000F5C6E" w:rsidRPr="6B8B6AC6">
        <w:rPr>
          <w:lang w:eastAsia="ja-JP"/>
        </w:rPr>
        <w:t>T</w:t>
      </w:r>
      <w:r w:rsidR="000F5C6E" w:rsidRPr="6B8B6AC6">
        <w:rPr>
          <w:vertAlign w:val="subscript"/>
          <w:lang w:eastAsia="ja-JP"/>
        </w:rPr>
        <w:t>TA</w:t>
      </w:r>
      <w:r w:rsidR="000F5C6E" w:rsidRPr="6B8B6AC6">
        <w:rPr>
          <w:lang w:val="en-US"/>
        </w:rPr>
        <w:t xml:space="preserve"> =0us.</w:t>
      </w:r>
      <w:r w:rsidR="2D61AE00" w:rsidRPr="6B8B6AC6">
        <w:rPr>
          <w:lang w:val="en-US"/>
        </w:rPr>
        <w:t xml:space="preserve"> </w:t>
      </w:r>
      <w:r w:rsidR="00E30391" w:rsidRPr="6B8B6AC6">
        <w:rPr>
          <w:lang w:val="en-US"/>
        </w:rPr>
        <w:t>The number</w:t>
      </w:r>
      <w:r w:rsidR="22215EFD" w:rsidRPr="6B8B6AC6">
        <w:rPr>
          <w:lang w:val="en-US"/>
        </w:rPr>
        <w:t xml:space="preserve"> of blanked UL symbols is dependent on how</w:t>
      </w:r>
      <w:r w:rsidR="57761F17" w:rsidRPr="6B8B6AC6">
        <w:rPr>
          <w:lang w:val="en-US"/>
        </w:rPr>
        <w:t xml:space="preserve"> much</w:t>
      </w:r>
      <w:r w:rsidR="22215EFD" w:rsidRPr="6B8B6AC6">
        <w:rPr>
          <w:lang w:val="en-US"/>
        </w:rPr>
        <w:t xml:space="preserve"> the UE can</w:t>
      </w:r>
      <w:r w:rsidR="631DD994" w:rsidRPr="6B8B6AC6">
        <w:rPr>
          <w:lang w:val="en-US"/>
        </w:rPr>
        <w:t xml:space="preserve"> tolerate</w:t>
      </w:r>
      <w:r w:rsidR="58F91F65" w:rsidRPr="6B8B6AC6">
        <w:rPr>
          <w:lang w:val="en-US"/>
        </w:rPr>
        <w:t xml:space="preserve"> the UL and switching gap </w:t>
      </w:r>
      <w:proofErr w:type="gramStart"/>
      <w:r w:rsidR="58F91F65" w:rsidRPr="6B8B6AC6">
        <w:rPr>
          <w:lang w:val="en-US"/>
        </w:rPr>
        <w:t>overlap</w:t>
      </w:r>
      <w:proofErr w:type="gramEnd"/>
      <w:r w:rsidR="58F91F65" w:rsidRPr="6B8B6AC6">
        <w:rPr>
          <w:lang w:val="en-US"/>
        </w:rPr>
        <w:t>.</w:t>
      </w:r>
    </w:p>
    <w:p w14:paraId="405DD283" w14:textId="15C08289" w:rsidR="00973500" w:rsidRDefault="00F61044" w:rsidP="00DA7AF4">
      <w:pPr>
        <w:pStyle w:val="RAN4observation0"/>
        <w:rPr>
          <w:lang w:val="en-US"/>
        </w:rPr>
      </w:pPr>
      <w:bookmarkStart w:id="10" w:name="_Toc206101092"/>
      <w:r>
        <w:rPr>
          <w:lang w:val="en-US"/>
        </w:rPr>
        <w:t>The positioning</w:t>
      </w:r>
      <w:r w:rsidR="00973500">
        <w:rPr>
          <w:lang w:val="en-US"/>
        </w:rPr>
        <w:t xml:space="preserve"> of the UL transient period </w:t>
      </w:r>
      <w:r w:rsidR="00DA7AF4" w:rsidRPr="00DA7AF4">
        <w:rPr>
          <w:lang w:val="en-US"/>
        </w:rPr>
        <w:t>in relation to the switching period necessitates the blanking of a variable number of UL symbols.</w:t>
      </w:r>
      <w:bookmarkEnd w:id="10"/>
    </w:p>
    <w:p w14:paraId="00DC949B" w14:textId="1D4F17C7" w:rsidR="00C76723" w:rsidRDefault="001746B0" w:rsidP="007F2D78">
      <w:pPr>
        <w:pStyle w:val="RAN4observation0"/>
        <w:rPr>
          <w:lang w:val="en-US"/>
        </w:rPr>
      </w:pPr>
      <w:bookmarkStart w:id="11" w:name="_Toc206101093"/>
      <w:r w:rsidRPr="007F2D78">
        <w:rPr>
          <w:lang w:val="en-US"/>
        </w:rPr>
        <w:t>The length</w:t>
      </w:r>
      <w:r w:rsidR="00756223" w:rsidRPr="007F2D78">
        <w:rPr>
          <w:lang w:val="en-US"/>
        </w:rPr>
        <w:t xml:space="preserve"> of the switching gap for DL is constant </w:t>
      </w:r>
      <w:r w:rsidR="007F2D78" w:rsidRPr="007F2D78">
        <w:rPr>
          <w:lang w:val="en-US"/>
        </w:rPr>
        <w:t>whereas the UL varies with the TTA and the</w:t>
      </w:r>
      <w:r w:rsidR="00C76723">
        <w:rPr>
          <w:lang w:val="en-US"/>
        </w:rPr>
        <w:t xml:space="preserve"> positioning</w:t>
      </w:r>
      <w:r w:rsidR="007F2D78" w:rsidRPr="007F2D78">
        <w:rPr>
          <w:lang w:val="en-US"/>
        </w:rPr>
        <w:t xml:space="preserve"> of the transient period.</w:t>
      </w:r>
      <w:bookmarkEnd w:id="11"/>
    </w:p>
    <w:p w14:paraId="71FF2199" w14:textId="40F6A2D2" w:rsidR="0024311E" w:rsidRPr="007F2D78" w:rsidRDefault="0016562A" w:rsidP="00E30391">
      <w:pPr>
        <w:pStyle w:val="RAN4observation0"/>
        <w:rPr>
          <w:lang w:val="en-US"/>
        </w:rPr>
      </w:pPr>
      <w:bookmarkStart w:id="12" w:name="_Toc206101094"/>
      <w:r w:rsidRPr="6B8B6AC6">
        <w:rPr>
          <w:lang w:val="en-US"/>
        </w:rPr>
        <w:lastRenderedPageBreak/>
        <w:t>For FDD to SDL transition</w:t>
      </w:r>
      <w:r w:rsidR="00DE3095" w:rsidRPr="6B8B6AC6">
        <w:rPr>
          <w:lang w:val="en-US"/>
        </w:rPr>
        <w:t xml:space="preserve"> aligning the</w:t>
      </w:r>
      <w:r w:rsidR="008D3CFD" w:rsidRPr="6B8B6AC6">
        <w:rPr>
          <w:lang w:val="en-US"/>
        </w:rPr>
        <w:t xml:space="preserve"> last symbol</w:t>
      </w:r>
      <w:r w:rsidR="00DE3095" w:rsidRPr="6B8B6AC6">
        <w:rPr>
          <w:lang w:val="en-US"/>
        </w:rPr>
        <w:t xml:space="preserve"> of UL</w:t>
      </w:r>
      <w:r w:rsidR="008D3CFD" w:rsidRPr="6B8B6AC6">
        <w:rPr>
          <w:lang w:val="en-US"/>
        </w:rPr>
        <w:t xml:space="preserve"> with the</w:t>
      </w:r>
      <w:r w:rsidR="008E7A70" w:rsidRPr="6B8B6AC6">
        <w:rPr>
          <w:lang w:val="en-US"/>
        </w:rPr>
        <w:t xml:space="preserve"> switching gap start will</w:t>
      </w:r>
      <w:r w:rsidR="000B54D4" w:rsidRPr="6B8B6AC6">
        <w:rPr>
          <w:lang w:val="en-US"/>
        </w:rPr>
        <w:t xml:space="preserve"> result in</w:t>
      </w:r>
      <w:r w:rsidR="0043331A" w:rsidRPr="6B8B6AC6">
        <w:rPr>
          <w:lang w:val="en-US"/>
        </w:rPr>
        <w:t xml:space="preserve"> the minimal number of</w:t>
      </w:r>
      <w:r w:rsidR="003A00F4" w:rsidRPr="6B8B6AC6">
        <w:rPr>
          <w:lang w:val="en-US"/>
        </w:rPr>
        <w:t xml:space="preserve"> blanked UL symbols.</w:t>
      </w:r>
      <w:bookmarkEnd w:id="12"/>
    </w:p>
    <w:p w14:paraId="15113C6D" w14:textId="382FB04E" w:rsidR="00492F82" w:rsidRPr="00492F82" w:rsidRDefault="002D7A1D" w:rsidP="00492F82">
      <w:pPr>
        <w:pStyle w:val="RAN4observation0"/>
        <w:rPr>
          <w:lang w:val="en-US"/>
        </w:rPr>
      </w:pPr>
      <w:bookmarkStart w:id="13" w:name="_Toc206101095"/>
      <w:r>
        <w:rPr>
          <w:lang w:val="en-US"/>
        </w:rPr>
        <w:t>During the</w:t>
      </w:r>
      <w:r w:rsidR="005A0A24">
        <w:rPr>
          <w:lang w:val="en-US"/>
        </w:rPr>
        <w:t xml:space="preserve"> SDL to FDD</w:t>
      </w:r>
      <w:r w:rsidR="00782406">
        <w:rPr>
          <w:lang w:val="en-US"/>
        </w:rPr>
        <w:t xml:space="preserve"> transition, </w:t>
      </w:r>
      <w:r w:rsidR="00523096">
        <w:rPr>
          <w:lang w:val="en-US"/>
        </w:rPr>
        <w:t>if the</w:t>
      </w:r>
      <w:r w:rsidR="00E437BC">
        <w:rPr>
          <w:lang w:val="en-US"/>
        </w:rPr>
        <w:t xml:space="preserve"> </w:t>
      </w:r>
      <w:r w:rsidR="00074AD5">
        <w:rPr>
          <w:lang w:val="en-US"/>
        </w:rPr>
        <w:t>UE</w:t>
      </w:r>
      <w:r w:rsidR="00E437BC">
        <w:rPr>
          <w:lang w:val="en-US"/>
        </w:rPr>
        <w:t xml:space="preserve"> is unable to manage</w:t>
      </w:r>
      <w:r w:rsidR="00E67D6B">
        <w:rPr>
          <w:lang w:val="en-US"/>
        </w:rPr>
        <w:t xml:space="preserve"> U</w:t>
      </w:r>
      <w:r w:rsidR="00CF32E2">
        <w:rPr>
          <w:lang w:val="en-US"/>
        </w:rPr>
        <w:t>L physical signals overlapping with</w:t>
      </w:r>
      <w:r w:rsidR="00A1299C">
        <w:rPr>
          <w:lang w:val="en-US"/>
        </w:rPr>
        <w:t xml:space="preserve"> the</w:t>
      </w:r>
      <w:r w:rsidR="00CF32E2">
        <w:rPr>
          <w:lang w:val="en-US"/>
        </w:rPr>
        <w:t xml:space="preserve"> switching gap</w:t>
      </w:r>
      <w:r w:rsidR="00A1299C">
        <w:rPr>
          <w:lang w:val="en-US"/>
        </w:rPr>
        <w:t>,</w:t>
      </w:r>
      <w:r w:rsidR="00634D77">
        <w:rPr>
          <w:lang w:val="en-US"/>
        </w:rPr>
        <w:t xml:space="preserve"> </w:t>
      </w:r>
      <w:r w:rsidR="00A1299C">
        <w:rPr>
          <w:lang w:val="en-US"/>
        </w:rPr>
        <w:t>it may be necessary</w:t>
      </w:r>
      <w:r w:rsidR="00634D77">
        <w:rPr>
          <w:lang w:val="en-US"/>
        </w:rPr>
        <w:t xml:space="preserve"> to blank one or more symbols</w:t>
      </w:r>
      <w:r w:rsidR="00782406">
        <w:rPr>
          <w:lang w:val="en-US"/>
        </w:rPr>
        <w:t xml:space="preserve"> by default</w:t>
      </w:r>
      <w:r w:rsidR="00A1299C">
        <w:rPr>
          <w:lang w:val="en-US"/>
        </w:rPr>
        <w:t>.</w:t>
      </w:r>
      <w:bookmarkEnd w:id="13"/>
      <w:r w:rsidR="00634D77">
        <w:rPr>
          <w:lang w:val="en-US"/>
        </w:rPr>
        <w:t xml:space="preserve"> </w:t>
      </w:r>
    </w:p>
    <w:p w14:paraId="173252D1" w14:textId="7C73DC55" w:rsidR="00450113" w:rsidRPr="00384DF3" w:rsidRDefault="005A337C" w:rsidP="00384DF3">
      <w:pPr>
        <w:pStyle w:val="RAN4observation0"/>
        <w:rPr>
          <w:lang w:val="en-US"/>
        </w:rPr>
      </w:pPr>
      <w:bookmarkStart w:id="14" w:name="_Toc206101096"/>
      <w:bookmarkStart w:id="15" w:name="_Toc116995848"/>
      <w:r w:rsidRPr="005A337C">
        <w:t xml:space="preserve">It is </w:t>
      </w:r>
      <w:r>
        <w:t>paramount</w:t>
      </w:r>
      <w:r w:rsidRPr="005A337C">
        <w:t xml:space="preserve"> that the UL and its transition period are consistently aligned with the switching period and slot boundary in a singular manne</w:t>
      </w:r>
      <w:r>
        <w:t>r</w:t>
      </w:r>
      <w:r w:rsidR="00EC4DE5">
        <w:t xml:space="preserve"> for both FDD-SDL and SDL-FDD transition</w:t>
      </w:r>
      <w:r w:rsidR="00B17291">
        <w:t xml:space="preserve">, </w:t>
      </w:r>
      <w:r w:rsidR="00523096" w:rsidRPr="00523096">
        <w:rPr>
          <w:lang w:val="en-US"/>
        </w:rPr>
        <w:t>unless there is an indication to the network.</w:t>
      </w:r>
      <w:bookmarkEnd w:id="14"/>
    </w:p>
    <w:p w14:paraId="3B98322F" w14:textId="7A7ECD08" w:rsidR="00384DF3" w:rsidRDefault="00054C90" w:rsidP="00D14A2D">
      <w:pPr>
        <w:pStyle w:val="RAN4proposal"/>
        <w:rPr>
          <w:lang w:val="en-US"/>
        </w:rPr>
      </w:pPr>
      <w:bookmarkStart w:id="16" w:name="_Toc206101097"/>
      <w:r w:rsidRPr="005A337C">
        <w:t>UL and its transition period</w:t>
      </w:r>
      <w:r>
        <w:t xml:space="preserve"> shall be</w:t>
      </w:r>
      <w:r w:rsidRPr="005A337C">
        <w:t xml:space="preserve"> consistently aligned with the switching period and slot boundary in a singular manne</w:t>
      </w:r>
      <w:r>
        <w:t>r for both FDD-SDL and SDL-FDD transition</w:t>
      </w:r>
      <w:r w:rsidR="00AF4250">
        <w:t xml:space="preserve"> covering all</w:t>
      </w:r>
      <w:r w:rsidR="00AA07F9">
        <w:t xml:space="preserve"> switching periods.</w:t>
      </w:r>
      <w:bookmarkEnd w:id="16"/>
    </w:p>
    <w:p w14:paraId="070FD222" w14:textId="280338C6" w:rsidR="00D14A2D" w:rsidRPr="00D14A2D" w:rsidRDefault="005C3511" w:rsidP="00D14A2D">
      <w:pPr>
        <w:pStyle w:val="RAN4proposal"/>
        <w:rPr>
          <w:lang w:val="en-US"/>
        </w:rPr>
      </w:pPr>
      <w:bookmarkStart w:id="17" w:name="_Toc206101098"/>
      <w:r>
        <w:rPr>
          <w:lang w:val="en-US"/>
        </w:rPr>
        <w:t xml:space="preserve">The </w:t>
      </w:r>
      <w:r w:rsidR="005F17B6">
        <w:rPr>
          <w:lang w:val="en-US"/>
        </w:rPr>
        <w:t>r</w:t>
      </w:r>
      <w:r w:rsidR="00601D23">
        <w:rPr>
          <w:lang w:val="en-US"/>
        </w:rPr>
        <w:t xml:space="preserve">equirements for the UL time mask should be defined assuming </w:t>
      </w:r>
      <w:r w:rsidR="00601D23" w:rsidRPr="0BB7BE26">
        <w:rPr>
          <w:lang w:eastAsia="ja-JP"/>
        </w:rPr>
        <w:t>T</w:t>
      </w:r>
      <w:r w:rsidR="00601D23" w:rsidRPr="0BB7BE26">
        <w:rPr>
          <w:i/>
          <w:vertAlign w:val="subscript"/>
          <w:lang w:eastAsia="ja-JP"/>
        </w:rPr>
        <w:t>TA</w:t>
      </w:r>
      <w:r w:rsidR="00601D23">
        <w:rPr>
          <w:i/>
          <w:vertAlign w:val="subscript"/>
          <w:lang w:eastAsia="ja-JP"/>
        </w:rPr>
        <w:t xml:space="preserve"> = </w:t>
      </w:r>
      <w:r w:rsidR="00601D23">
        <w:t>0us.</w:t>
      </w:r>
      <w:bookmarkEnd w:id="17"/>
    </w:p>
    <w:p w14:paraId="34CE3B10" w14:textId="46531DC3" w:rsidR="00D42761" w:rsidRDefault="00494D5D" w:rsidP="00601D23">
      <w:pPr>
        <w:pStyle w:val="RAN4proposal"/>
        <w:rPr>
          <w:lang w:val="en-US"/>
        </w:rPr>
      </w:pPr>
      <w:bookmarkStart w:id="18" w:name="_Toc206101099"/>
      <w:r>
        <w:rPr>
          <w:lang w:val="en-US"/>
        </w:rPr>
        <w:t xml:space="preserve">For FDD-SDL transition and </w:t>
      </w:r>
      <w:r w:rsidRPr="0BB7BE26">
        <w:rPr>
          <w:lang w:eastAsia="ja-JP"/>
        </w:rPr>
        <w:t>T</w:t>
      </w:r>
      <w:r w:rsidRPr="0BB7BE26">
        <w:rPr>
          <w:i/>
          <w:vertAlign w:val="subscript"/>
          <w:lang w:eastAsia="ja-JP"/>
        </w:rPr>
        <w:t>TA</w:t>
      </w:r>
      <w:r>
        <w:rPr>
          <w:i/>
          <w:vertAlign w:val="subscript"/>
          <w:lang w:eastAsia="ja-JP"/>
        </w:rPr>
        <w:t xml:space="preserve"> = </w:t>
      </w:r>
      <w:r>
        <w:t>0us we propose that end of the</w:t>
      </w:r>
      <w:r>
        <w:rPr>
          <w:lang w:val="en-US"/>
        </w:rPr>
        <w:t xml:space="preserve"> last symbol of UL aligns with the start of the switching gap.</w:t>
      </w:r>
      <w:bookmarkEnd w:id="18"/>
    </w:p>
    <w:p w14:paraId="0C8A5F04" w14:textId="6C10804E" w:rsidR="00494D5D" w:rsidRPr="00494D5D" w:rsidRDefault="00494D5D" w:rsidP="0090596A">
      <w:pPr>
        <w:pStyle w:val="RAN4proposal"/>
        <w:rPr>
          <w:lang w:val="en-US"/>
        </w:rPr>
      </w:pPr>
      <w:bookmarkStart w:id="19" w:name="_Toc206101100"/>
      <w:r>
        <w:rPr>
          <w:lang w:val="en-US"/>
        </w:rPr>
        <w:t xml:space="preserve">For SDL-FDD transition and </w:t>
      </w:r>
      <w:r w:rsidRPr="0BB7BE26">
        <w:rPr>
          <w:lang w:eastAsia="ja-JP"/>
        </w:rPr>
        <w:t>T</w:t>
      </w:r>
      <w:r w:rsidRPr="0BB7BE26">
        <w:rPr>
          <w:i/>
          <w:vertAlign w:val="subscript"/>
          <w:lang w:eastAsia="ja-JP"/>
        </w:rPr>
        <w:t>TA</w:t>
      </w:r>
      <w:r>
        <w:rPr>
          <w:i/>
          <w:vertAlign w:val="subscript"/>
          <w:lang w:eastAsia="ja-JP"/>
        </w:rPr>
        <w:t xml:space="preserve"> = </w:t>
      </w:r>
      <w:r>
        <w:t xml:space="preserve">0us we propose that </w:t>
      </w:r>
      <w:r w:rsidR="00B511C4">
        <w:t>the first</w:t>
      </w:r>
      <w:r>
        <w:t xml:space="preserve"> symbol of the start slot of the UL aligns with end of the switching gap.</w:t>
      </w:r>
      <w:bookmarkEnd w:id="19"/>
    </w:p>
    <w:p w14:paraId="5ADC500D" w14:textId="77777777" w:rsidR="00CD7492" w:rsidRPr="00614DD8" w:rsidRDefault="00CD7492" w:rsidP="00A37002">
      <w:pPr>
        <w:pStyle w:val="RAN4H1"/>
        <w:rPr>
          <w:lang w:val="en-US"/>
        </w:rPr>
      </w:pPr>
      <w:r w:rsidRPr="00614DD8">
        <w:rPr>
          <w:lang w:val="en-US"/>
        </w:rPr>
        <w:t>Conclusion</w:t>
      </w:r>
      <w:bookmarkEnd w:id="15"/>
    </w:p>
    <w:p w14:paraId="23D25807" w14:textId="7711FF22" w:rsidR="00C73B49" w:rsidRDefault="006D6E75" w:rsidP="00936159">
      <w:pPr>
        <w:rPr>
          <w:lang w:val="en-US"/>
        </w:rPr>
      </w:pPr>
      <w:r w:rsidRPr="006D6E75">
        <w:rPr>
          <w:lang w:val="en-US"/>
        </w:rPr>
        <w:t>In this paper, we discuss the</w:t>
      </w:r>
      <w:r w:rsidR="006B7985">
        <w:rPr>
          <w:lang w:val="en-US"/>
        </w:rPr>
        <w:t xml:space="preserve"> positioning</w:t>
      </w:r>
      <w:r w:rsidRPr="006D6E75">
        <w:rPr>
          <w:lang w:val="en-US"/>
        </w:rPr>
        <w:t xml:space="preserve"> of the UL transient period in relation to the switching period and slot boundary in accordance with the latest agreements made by RAN1.</w:t>
      </w:r>
      <w:r>
        <w:rPr>
          <w:lang w:val="en-US"/>
        </w:rPr>
        <w:t xml:space="preserve"> </w:t>
      </w:r>
      <w:r w:rsidR="00741EC3" w:rsidRPr="097B6CF3">
        <w:rPr>
          <w:lang w:val="en-US"/>
        </w:rPr>
        <w:t>The analysis</w:t>
      </w:r>
      <w:r w:rsidR="00F524DA">
        <w:rPr>
          <w:lang w:val="en-US"/>
        </w:rPr>
        <w:t xml:space="preserve"> emphasizes</w:t>
      </w:r>
      <w:r w:rsidR="00741EC3" w:rsidRPr="097B6CF3">
        <w:rPr>
          <w:lang w:val="en-US"/>
        </w:rPr>
        <w:t xml:space="preserve"> scenario</w:t>
      </w:r>
      <w:r>
        <w:rPr>
          <w:lang w:val="en-US"/>
        </w:rPr>
        <w:t>s</w:t>
      </w:r>
      <w:r w:rsidR="00741EC3" w:rsidRPr="097B6CF3">
        <w:rPr>
          <w:lang w:val="en-US"/>
        </w:rPr>
        <w:t xml:space="preserve"> </w:t>
      </w:r>
      <w:r w:rsidR="00D368C8">
        <w:rPr>
          <w:lang w:val="en-US"/>
        </w:rPr>
        <w:t>where</w:t>
      </w:r>
      <w:r w:rsidR="00997802">
        <w:rPr>
          <w:lang w:val="en-US"/>
        </w:rPr>
        <w:t xml:space="preserve"> the</w:t>
      </w:r>
      <w:r w:rsidR="00D368C8">
        <w:rPr>
          <w:lang w:val="en-US"/>
        </w:rPr>
        <w:t xml:space="preserve"> number of blanked symbols</w:t>
      </w:r>
      <w:r w:rsidR="00997802">
        <w:rPr>
          <w:lang w:val="en-US"/>
        </w:rPr>
        <w:t xml:space="preserve"> depends</w:t>
      </w:r>
      <w:r w:rsidR="00D368C8">
        <w:rPr>
          <w:lang w:val="en-US"/>
        </w:rPr>
        <w:t xml:space="preserve"> on the posit</w:t>
      </w:r>
      <w:r w:rsidR="003313B1">
        <w:rPr>
          <w:lang w:val="en-US"/>
        </w:rPr>
        <w:t>ioning of the UL transient period</w:t>
      </w:r>
      <w:r w:rsidR="00C835AA">
        <w:rPr>
          <w:lang w:val="en-US"/>
        </w:rPr>
        <w:t xml:space="preserve"> relative</w:t>
      </w:r>
      <w:r w:rsidR="003313B1">
        <w:rPr>
          <w:lang w:val="en-US"/>
        </w:rPr>
        <w:t xml:space="preserve"> to</w:t>
      </w:r>
      <w:r w:rsidR="00C835AA">
        <w:rPr>
          <w:lang w:val="en-US"/>
        </w:rPr>
        <w:t xml:space="preserve"> the</w:t>
      </w:r>
      <w:r w:rsidR="003313B1">
        <w:rPr>
          <w:lang w:val="en-US"/>
        </w:rPr>
        <w:t xml:space="preserve"> switching period. </w:t>
      </w:r>
      <w:r w:rsidR="006F064E">
        <w:rPr>
          <w:lang w:val="en-US"/>
        </w:rPr>
        <w:t>Although the</w:t>
      </w:r>
      <w:r w:rsidR="00B51979">
        <w:rPr>
          <w:lang w:val="en-US"/>
        </w:rPr>
        <w:t xml:space="preserve"> switching period of 140us is </w:t>
      </w:r>
      <w:r w:rsidR="006F064E">
        <w:rPr>
          <w:lang w:val="en-US"/>
        </w:rPr>
        <w:t>considered,</w:t>
      </w:r>
      <w:r w:rsidR="00741EC3" w:rsidRPr="097B6CF3">
        <w:rPr>
          <w:lang w:val="en-US"/>
        </w:rPr>
        <w:t xml:space="preserve"> the principle</w:t>
      </w:r>
      <w:r w:rsidR="000A1F94">
        <w:rPr>
          <w:lang w:val="en-US"/>
        </w:rPr>
        <w:t>s discussed</w:t>
      </w:r>
      <w:r w:rsidR="00741EC3" w:rsidRPr="097B6CF3">
        <w:rPr>
          <w:lang w:val="en-US"/>
        </w:rPr>
        <w:t xml:space="preserve"> are applicable to other switch period</w:t>
      </w:r>
      <w:r w:rsidR="00447D2D">
        <w:rPr>
          <w:lang w:val="en-US"/>
        </w:rPr>
        <w:t>s</w:t>
      </w:r>
      <w:r w:rsidR="00741EC3" w:rsidRPr="097B6CF3">
        <w:rPr>
          <w:lang w:val="en-US"/>
        </w:rPr>
        <w:t xml:space="preserve"> as wel</w:t>
      </w:r>
      <w:r w:rsidR="00C73B49" w:rsidRPr="097B6CF3">
        <w:rPr>
          <w:lang w:val="en-US"/>
        </w:rPr>
        <w:t xml:space="preserve">l. </w:t>
      </w:r>
    </w:p>
    <w:p w14:paraId="3D41ADEF" w14:textId="0443459D"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0365DC88" w14:textId="4697247F" w:rsidR="009244FE" w:rsidRDefault="00A4355E">
      <w:pPr>
        <w:pStyle w:val="TOC4"/>
        <w:tabs>
          <w:tab w:val="right" w:leader="dot" w:pos="9617"/>
        </w:tabs>
        <w:rPr>
          <w:rFonts w:asciiTheme="minorHAnsi" w:eastAsiaTheme="minorEastAsia" w:hAnsiTheme="minorHAnsi"/>
          <w:noProof/>
          <w:kern w:val="2"/>
          <w:sz w:val="24"/>
          <w:szCs w:val="24"/>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206101089" w:history="1">
        <w:r w:rsidR="009244FE" w:rsidRPr="00113849">
          <w:rPr>
            <w:rStyle w:val="Hyperlink"/>
            <w:b/>
            <w:noProof/>
            <w:lang w:val="en-US"/>
          </w:rPr>
          <w:t>Observation 1:</w:t>
        </w:r>
        <w:r w:rsidR="009244FE" w:rsidRPr="00113849">
          <w:rPr>
            <w:rStyle w:val="Hyperlink"/>
            <w:noProof/>
            <w:lang w:val="en-US"/>
          </w:rPr>
          <w:t xml:space="preserve"> It is assumed that the NW will schedule resources in time so that it covers both the switching period and the </w:t>
        </w:r>
        <w:r w:rsidR="009244FE" w:rsidRPr="00113849">
          <w:rPr>
            <w:rStyle w:val="Hyperlink"/>
            <w:noProof/>
            <w:lang w:eastAsia="ja-JP"/>
          </w:rPr>
          <w:t>T</w:t>
        </w:r>
        <w:r w:rsidR="009244FE" w:rsidRPr="00113849">
          <w:rPr>
            <w:rStyle w:val="Hyperlink"/>
            <w:i/>
            <w:iCs/>
            <w:noProof/>
            <w:vertAlign w:val="subscript"/>
            <w:lang w:eastAsia="ja-JP"/>
          </w:rPr>
          <w:t>TA</w:t>
        </w:r>
        <w:r w:rsidR="009244FE" w:rsidRPr="00113849">
          <w:rPr>
            <w:rStyle w:val="Hyperlink"/>
            <w:noProof/>
            <w:lang w:val="en-US"/>
          </w:rPr>
          <w:t>.</w:t>
        </w:r>
      </w:hyperlink>
    </w:p>
    <w:p w14:paraId="75CA0D78" w14:textId="0FC850D2"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0" w:history="1">
        <w:r w:rsidRPr="00113849">
          <w:rPr>
            <w:rStyle w:val="Hyperlink"/>
            <w:b/>
            <w:noProof/>
            <w:lang w:val="en-US"/>
          </w:rPr>
          <w:t>Observation 2:</w:t>
        </w:r>
        <w:r w:rsidRPr="00113849">
          <w:rPr>
            <w:rStyle w:val="Hyperlink"/>
            <w:noProof/>
            <w:lang w:val="en-US"/>
          </w:rPr>
          <w:t xml:space="preserve"> The downlink switching gap remains constant and is based on switching period values as such, however, the UL switching gap must also consider the impact of timing advance and the transient period.</w:t>
        </w:r>
      </w:hyperlink>
    </w:p>
    <w:p w14:paraId="63739A0B" w14:textId="01E5A93F"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1" w:history="1">
        <w:r w:rsidRPr="00113849">
          <w:rPr>
            <w:rStyle w:val="Hyperlink"/>
            <w:b/>
            <w:noProof/>
            <w:lang w:val="en-US"/>
          </w:rPr>
          <w:t>Observation 3:</w:t>
        </w:r>
        <w:r w:rsidRPr="00113849">
          <w:rPr>
            <w:rStyle w:val="Hyperlink"/>
            <w:noProof/>
            <w:lang w:val="en-US"/>
          </w:rPr>
          <w:t xml:space="preserve"> A 35us switching period corresponds to a one symbol switching gap, whereas a 140us corresponds to two symbols.</w:t>
        </w:r>
      </w:hyperlink>
    </w:p>
    <w:p w14:paraId="64E99619" w14:textId="5EAB59EA"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2" w:history="1">
        <w:r w:rsidRPr="00113849">
          <w:rPr>
            <w:rStyle w:val="Hyperlink"/>
            <w:b/>
            <w:noProof/>
            <w:lang w:val="en-US"/>
          </w:rPr>
          <w:t>Observation 4:</w:t>
        </w:r>
        <w:r w:rsidRPr="00113849">
          <w:rPr>
            <w:rStyle w:val="Hyperlink"/>
            <w:noProof/>
            <w:lang w:val="en-US"/>
          </w:rPr>
          <w:t xml:space="preserve"> The positioning of the UL transient period in relation to the switching period necessitates the blanking of a variable number of UL symbols.</w:t>
        </w:r>
      </w:hyperlink>
    </w:p>
    <w:p w14:paraId="703031D1" w14:textId="55866E61"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3" w:history="1">
        <w:r w:rsidRPr="00113849">
          <w:rPr>
            <w:rStyle w:val="Hyperlink"/>
            <w:b/>
            <w:noProof/>
            <w:lang w:val="en-US"/>
          </w:rPr>
          <w:t>Observation 5:</w:t>
        </w:r>
        <w:r w:rsidRPr="00113849">
          <w:rPr>
            <w:rStyle w:val="Hyperlink"/>
            <w:noProof/>
            <w:lang w:val="en-US"/>
          </w:rPr>
          <w:t xml:space="preserve"> The length of the switching gap for DL is constant whereas the UL varies with the TTA and the positioning of the transient period.</w:t>
        </w:r>
      </w:hyperlink>
    </w:p>
    <w:p w14:paraId="03F41EFB" w14:textId="00C6F448"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4" w:history="1">
        <w:r w:rsidRPr="00113849">
          <w:rPr>
            <w:rStyle w:val="Hyperlink"/>
            <w:b/>
            <w:noProof/>
            <w:lang w:val="en-US"/>
          </w:rPr>
          <w:t>Observation 6:</w:t>
        </w:r>
        <w:r w:rsidRPr="00113849">
          <w:rPr>
            <w:rStyle w:val="Hyperlink"/>
            <w:noProof/>
            <w:lang w:val="en-US"/>
          </w:rPr>
          <w:t xml:space="preserve"> For FDD to SDL transition aligning the last symbol of UL with the switching gap start will result in the minimal number of blanked UL symbols.</w:t>
        </w:r>
      </w:hyperlink>
    </w:p>
    <w:p w14:paraId="475546FE" w14:textId="7813E6DA"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5" w:history="1">
        <w:r w:rsidRPr="00113849">
          <w:rPr>
            <w:rStyle w:val="Hyperlink"/>
            <w:b/>
            <w:noProof/>
            <w:lang w:val="en-US"/>
          </w:rPr>
          <w:t>Observation 7:</w:t>
        </w:r>
        <w:r w:rsidRPr="00113849">
          <w:rPr>
            <w:rStyle w:val="Hyperlink"/>
            <w:noProof/>
            <w:lang w:val="en-US"/>
          </w:rPr>
          <w:t xml:space="preserve"> During the SDL to FDD transition, if the UE is unable to manage UL physical signals overlapping with the switching gap, it may be necessary to blank one or more symbols by default.</w:t>
        </w:r>
      </w:hyperlink>
    </w:p>
    <w:p w14:paraId="2D9166E0" w14:textId="52B124C0" w:rsidR="009244FE" w:rsidRDefault="009244FE">
      <w:pPr>
        <w:pStyle w:val="TOC4"/>
        <w:tabs>
          <w:tab w:val="right" w:leader="dot" w:pos="9617"/>
        </w:tabs>
        <w:rPr>
          <w:rFonts w:asciiTheme="minorHAnsi" w:eastAsiaTheme="minorEastAsia" w:hAnsiTheme="minorHAnsi"/>
          <w:noProof/>
          <w:kern w:val="2"/>
          <w:sz w:val="24"/>
          <w:szCs w:val="24"/>
          <w14:ligatures w14:val="standardContextual"/>
        </w:rPr>
      </w:pPr>
      <w:hyperlink w:anchor="_Toc206101096" w:history="1">
        <w:r w:rsidRPr="00113849">
          <w:rPr>
            <w:rStyle w:val="Hyperlink"/>
            <w:b/>
            <w:noProof/>
            <w:lang w:val="en-US"/>
          </w:rPr>
          <w:t>Observation 8:</w:t>
        </w:r>
        <w:r w:rsidRPr="00113849">
          <w:rPr>
            <w:rStyle w:val="Hyperlink"/>
            <w:noProof/>
          </w:rPr>
          <w:t xml:space="preserve"> It is paramount that the UL and its transition period are consistently aligned with the switching period and slot boundary in a singular manner for both FDD-SDL and SDL-FDD transition. </w:t>
        </w:r>
        <w:r w:rsidRPr="00113849">
          <w:rPr>
            <w:rStyle w:val="Hyperlink"/>
            <w:noProof/>
            <w:lang w:val="en-US"/>
          </w:rPr>
          <w:t>, unless there is an indication to the network.</w:t>
        </w:r>
      </w:hyperlink>
    </w:p>
    <w:p w14:paraId="3E2468BB" w14:textId="3ACFB3A3" w:rsidR="009244FE" w:rsidRDefault="009244FE">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01097" w:history="1">
        <w:r w:rsidRPr="00113849">
          <w:rPr>
            <w:rStyle w:val="Hyperlink"/>
            <w:noProof/>
            <w:lang w:val="en-US"/>
          </w:rPr>
          <w:t>Proposal 1:</w:t>
        </w:r>
        <w:r w:rsidRPr="00113849">
          <w:rPr>
            <w:rStyle w:val="Hyperlink"/>
            <w:noProof/>
          </w:rPr>
          <w:t xml:space="preserve"> UL and its transition period shall be consistently aligned with the switching period and slot boundary in a singular manner for both FDD-SDL and SDL-FDD transition covering all switching periods.</w:t>
        </w:r>
      </w:hyperlink>
    </w:p>
    <w:p w14:paraId="15D2A11B" w14:textId="0E9560D5" w:rsidR="009244FE" w:rsidRDefault="009244FE">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01098" w:history="1">
        <w:r w:rsidRPr="00113849">
          <w:rPr>
            <w:rStyle w:val="Hyperlink"/>
            <w:noProof/>
            <w:lang w:val="en-US"/>
          </w:rPr>
          <w:t xml:space="preserve">Proposal 2: The requirements for the UL time mask should be defined assuming </w:t>
        </w:r>
        <w:r w:rsidRPr="00113849">
          <w:rPr>
            <w:rStyle w:val="Hyperlink"/>
            <w:noProof/>
            <w:lang w:eastAsia="ja-JP"/>
          </w:rPr>
          <w:t>T</w:t>
        </w:r>
        <w:r w:rsidRPr="00113849">
          <w:rPr>
            <w:rStyle w:val="Hyperlink"/>
            <w:i/>
            <w:noProof/>
            <w:vertAlign w:val="subscript"/>
            <w:lang w:eastAsia="ja-JP"/>
          </w:rPr>
          <w:t xml:space="preserve">TA = </w:t>
        </w:r>
        <w:r w:rsidRPr="00113849">
          <w:rPr>
            <w:rStyle w:val="Hyperlink"/>
            <w:noProof/>
          </w:rPr>
          <w:t>0us.</w:t>
        </w:r>
      </w:hyperlink>
    </w:p>
    <w:p w14:paraId="4C7B541C" w14:textId="789CFF96" w:rsidR="009244FE" w:rsidRDefault="009244FE">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01099" w:history="1">
        <w:r w:rsidRPr="00113849">
          <w:rPr>
            <w:rStyle w:val="Hyperlink"/>
            <w:noProof/>
            <w:lang w:val="en-US"/>
          </w:rPr>
          <w:t xml:space="preserve">Proposal 3: For FDD-SDL transition and </w:t>
        </w:r>
        <w:r w:rsidRPr="00113849">
          <w:rPr>
            <w:rStyle w:val="Hyperlink"/>
            <w:noProof/>
            <w:lang w:eastAsia="ja-JP"/>
          </w:rPr>
          <w:t>T</w:t>
        </w:r>
        <w:r w:rsidRPr="00113849">
          <w:rPr>
            <w:rStyle w:val="Hyperlink"/>
            <w:i/>
            <w:noProof/>
            <w:vertAlign w:val="subscript"/>
            <w:lang w:eastAsia="ja-JP"/>
          </w:rPr>
          <w:t xml:space="preserve">TA = </w:t>
        </w:r>
        <w:r w:rsidRPr="00113849">
          <w:rPr>
            <w:rStyle w:val="Hyperlink"/>
            <w:noProof/>
          </w:rPr>
          <w:t>0us we propose that end of the</w:t>
        </w:r>
        <w:r w:rsidRPr="00113849">
          <w:rPr>
            <w:rStyle w:val="Hyperlink"/>
            <w:noProof/>
            <w:lang w:val="en-US"/>
          </w:rPr>
          <w:t xml:space="preserve"> last symbol of UL aligns with the start of the switching gap.</w:t>
        </w:r>
      </w:hyperlink>
    </w:p>
    <w:p w14:paraId="3256A511" w14:textId="1438AF3F" w:rsidR="009244FE" w:rsidRDefault="009244FE">
      <w:pPr>
        <w:pStyle w:val="TOC5"/>
        <w:tabs>
          <w:tab w:val="right" w:leader="dot" w:pos="9617"/>
        </w:tabs>
        <w:rPr>
          <w:rFonts w:asciiTheme="minorHAnsi" w:eastAsiaTheme="minorEastAsia" w:hAnsiTheme="minorHAnsi"/>
          <w:b w:val="0"/>
          <w:noProof/>
          <w:kern w:val="2"/>
          <w:sz w:val="24"/>
          <w:szCs w:val="24"/>
          <w14:ligatures w14:val="standardContextual"/>
        </w:rPr>
      </w:pPr>
      <w:hyperlink w:anchor="_Toc206101100" w:history="1">
        <w:r w:rsidRPr="00113849">
          <w:rPr>
            <w:rStyle w:val="Hyperlink"/>
            <w:noProof/>
            <w:lang w:val="en-US"/>
          </w:rPr>
          <w:t xml:space="preserve">Proposal 4: For SDL-FDD transition and </w:t>
        </w:r>
        <w:r w:rsidRPr="00113849">
          <w:rPr>
            <w:rStyle w:val="Hyperlink"/>
            <w:noProof/>
            <w:lang w:eastAsia="ja-JP"/>
          </w:rPr>
          <w:t>T</w:t>
        </w:r>
        <w:r w:rsidRPr="00113849">
          <w:rPr>
            <w:rStyle w:val="Hyperlink"/>
            <w:i/>
            <w:noProof/>
            <w:vertAlign w:val="subscript"/>
            <w:lang w:eastAsia="ja-JP"/>
          </w:rPr>
          <w:t xml:space="preserve">TA = </w:t>
        </w:r>
        <w:r w:rsidRPr="00113849">
          <w:rPr>
            <w:rStyle w:val="Hyperlink"/>
            <w:noProof/>
          </w:rPr>
          <w:t>0us we propose that the first symbol of the start slot of the UL aligns with end of the switching gap.</w:t>
        </w:r>
      </w:hyperlink>
    </w:p>
    <w:p w14:paraId="0360C84F" w14:textId="4107506C" w:rsidR="00847264" w:rsidRPr="00614DD8" w:rsidRDefault="00A4355E" w:rsidP="008C39F7">
      <w:pPr>
        <w:rPr>
          <w:lang w:val="en-US"/>
        </w:rPr>
      </w:pPr>
      <w:r w:rsidRPr="00614DD8">
        <w:rPr>
          <w:lang w:val="en-US"/>
        </w:rPr>
        <w:fldChar w:fldCharType="end"/>
      </w:r>
      <w:bookmarkStart w:id="20" w:name="_Toc116995849"/>
    </w:p>
    <w:p w14:paraId="32F1261D" w14:textId="77777777" w:rsidR="003B659E" w:rsidRPr="00614DD8" w:rsidRDefault="003B659E" w:rsidP="0060543D">
      <w:pPr>
        <w:pStyle w:val="RAN4H1"/>
        <w:numPr>
          <w:ilvl w:val="0"/>
          <w:numId w:val="0"/>
        </w:numPr>
        <w:ind w:left="360" w:hanging="360"/>
        <w:rPr>
          <w:lang w:val="en-US"/>
        </w:rPr>
      </w:pPr>
      <w:r w:rsidRPr="00614DD8">
        <w:rPr>
          <w:lang w:val="en-US"/>
        </w:rPr>
        <w:lastRenderedPageBreak/>
        <w:t>References</w:t>
      </w:r>
      <w:bookmarkEnd w:id="20"/>
    </w:p>
    <w:p w14:paraId="03CACFDB" w14:textId="709913AE" w:rsidR="0026635D" w:rsidRDefault="0082629D" w:rsidP="000040DC">
      <w:pPr>
        <w:pStyle w:val="ListParagraph"/>
        <w:numPr>
          <w:ilvl w:val="0"/>
          <w:numId w:val="21"/>
        </w:numPr>
        <w:ind w:right="-22"/>
        <w:rPr>
          <w:lang w:val="en-US"/>
        </w:rPr>
      </w:pPr>
      <w:bookmarkStart w:id="21" w:name="_Ref114500673"/>
      <w:bookmarkEnd w:id="21"/>
      <w:r w:rsidRPr="0082629D">
        <w:rPr>
          <w:lang w:val="en-US"/>
        </w:rPr>
        <w:t>R4-2508118</w:t>
      </w:r>
      <w:r w:rsidR="00D40288" w:rsidRPr="0026635D">
        <w:rPr>
          <w:lang w:val="en-US"/>
        </w:rPr>
        <w:t>,</w:t>
      </w:r>
      <w:r w:rsidR="000040DC" w:rsidRPr="0026635D">
        <w:rPr>
          <w:lang w:val="en-US"/>
        </w:rPr>
        <w:t xml:space="preserve"> </w:t>
      </w:r>
      <w:r w:rsidR="00513E0F" w:rsidRPr="00513E0F">
        <w:rPr>
          <w:rFonts w:ascii="Arial" w:eastAsiaTheme="minorEastAsia" w:hAnsi="Arial" w:cs="Arial"/>
          <w:color w:val="000000"/>
          <w:lang w:val="en-US" w:eastAsia="zh-CN"/>
        </w:rPr>
        <w:t>WF on UE RF requirements for LB CA via switching</w:t>
      </w:r>
      <w:r w:rsidR="0026635D" w:rsidRPr="0026635D">
        <w:rPr>
          <w:rFonts w:ascii="Arial" w:eastAsiaTheme="minorEastAsia" w:hAnsi="Arial" w:cs="Arial"/>
          <w:color w:val="000000"/>
          <w:lang w:val="en-US" w:eastAsia="zh-CN"/>
        </w:rPr>
        <w:t>,</w:t>
      </w:r>
      <w:r w:rsidR="0026635D" w:rsidRPr="0026635D">
        <w:rPr>
          <w:lang w:val="en-US"/>
        </w:rPr>
        <w:t xml:space="preserve"> Apple</w:t>
      </w:r>
      <w:r w:rsidR="000040DC" w:rsidRPr="0026635D">
        <w:rPr>
          <w:lang w:val="en-US"/>
        </w:rPr>
        <w:t xml:space="preserve">, </w:t>
      </w:r>
      <w:r w:rsidR="00513E0F">
        <w:rPr>
          <w:lang w:val="en-US"/>
        </w:rPr>
        <w:t>Malta</w:t>
      </w:r>
      <w:r w:rsidR="0026635D" w:rsidRPr="0026635D">
        <w:rPr>
          <w:lang w:val="en-US"/>
        </w:rPr>
        <w:t xml:space="preserve">, </w:t>
      </w:r>
      <w:r w:rsidR="00513E0F">
        <w:rPr>
          <w:lang w:val="en-US"/>
        </w:rPr>
        <w:t>Malta</w:t>
      </w:r>
      <w:r w:rsidR="0026635D" w:rsidRPr="0026635D">
        <w:rPr>
          <w:lang w:val="en-US"/>
        </w:rPr>
        <w:t xml:space="preserve">, </w:t>
      </w:r>
      <w:r w:rsidR="00FE553D">
        <w:rPr>
          <w:lang w:val="en-US"/>
        </w:rPr>
        <w:t>May</w:t>
      </w:r>
      <w:r w:rsidR="0026635D" w:rsidRPr="0026635D">
        <w:rPr>
          <w:lang w:val="en-US"/>
        </w:rPr>
        <w:t xml:space="preserve"> </w:t>
      </w:r>
      <w:r w:rsidR="00FE553D">
        <w:rPr>
          <w:lang w:val="en-US"/>
        </w:rPr>
        <w:t>19</w:t>
      </w:r>
      <w:r w:rsidR="0026635D" w:rsidRPr="0026635D">
        <w:rPr>
          <w:lang w:val="en-US"/>
        </w:rPr>
        <w:t>-</w:t>
      </w:r>
      <w:r w:rsidR="00FE553D">
        <w:rPr>
          <w:lang w:val="en-US"/>
        </w:rPr>
        <w:t>23</w:t>
      </w:r>
      <w:r w:rsidR="0026635D" w:rsidRPr="0026635D">
        <w:rPr>
          <w:lang w:val="en-US"/>
        </w:rPr>
        <w:t>, 2025</w:t>
      </w:r>
    </w:p>
    <w:p w14:paraId="5D8A92CF" w14:textId="5CFD7DAA" w:rsidR="000040DC" w:rsidRPr="0026635D" w:rsidRDefault="0026635D" w:rsidP="000040DC">
      <w:pPr>
        <w:pStyle w:val="ListParagraph"/>
        <w:numPr>
          <w:ilvl w:val="0"/>
          <w:numId w:val="21"/>
        </w:numPr>
        <w:ind w:right="-22"/>
      </w:pPr>
      <w:r w:rsidRPr="613E7BF2">
        <w:rPr>
          <w:lang w:eastAsia="en-GB"/>
        </w:rPr>
        <w:t xml:space="preserve">RP-243317 </w:t>
      </w:r>
      <w:proofErr w:type="spellStart"/>
      <w:r w:rsidRPr="613E7BF2">
        <w:rPr>
          <w:lang w:eastAsia="en-GB"/>
        </w:rPr>
        <w:t>NR_LBCA_Sw</w:t>
      </w:r>
      <w:proofErr w:type="spellEnd"/>
      <w:r w:rsidRPr="613E7BF2">
        <w:rPr>
          <w:lang w:eastAsia="en-GB"/>
        </w:rPr>
        <w:t xml:space="preserve"> </w:t>
      </w:r>
      <w:proofErr w:type="spellStart"/>
      <w:r w:rsidRPr="613E7BF2">
        <w:rPr>
          <w:lang w:eastAsia="en-GB"/>
        </w:rPr>
        <w:t>WID_cl</w:t>
      </w:r>
      <w:proofErr w:type="spellEnd"/>
      <w:r w:rsidRPr="613E7BF2">
        <w:rPr>
          <w:lang w:eastAsia="en-GB"/>
        </w:rPr>
        <w:t>, RAN#106</w:t>
      </w:r>
    </w:p>
    <w:p w14:paraId="282EEDD6" w14:textId="2D203586" w:rsidR="00D025AE" w:rsidRPr="00614DD8" w:rsidRDefault="007A4C45" w:rsidP="00D025AE">
      <w:pPr>
        <w:pStyle w:val="ListParagraph"/>
        <w:numPr>
          <w:ilvl w:val="0"/>
          <w:numId w:val="21"/>
        </w:numPr>
        <w:ind w:right="-22"/>
      </w:pPr>
      <w:r w:rsidRPr="54C80BFF">
        <w:rPr>
          <w:lang w:eastAsia="en-GB"/>
        </w:rPr>
        <w:t xml:space="preserve">R4-2503016 </w:t>
      </w:r>
      <w:proofErr w:type="spellStart"/>
      <w:r w:rsidRPr="54C80BFF">
        <w:rPr>
          <w:rFonts w:eastAsia="Times New Roman"/>
        </w:rPr>
        <w:t>NR_LBCA_Sw</w:t>
      </w:r>
      <w:proofErr w:type="spellEnd"/>
      <w:r w:rsidRPr="54C80BFF">
        <w:rPr>
          <w:rFonts w:eastAsia="Times New Roman"/>
        </w:rPr>
        <w:t xml:space="preserve"> WF, RAN4#114</w:t>
      </w:r>
      <w:r w:rsidR="003E3048">
        <w:rPr>
          <w:rFonts w:eastAsia="Times New Roman"/>
        </w:rPr>
        <w:t xml:space="preserve"> </w:t>
      </w:r>
      <w:r w:rsidR="00832824" w:rsidRPr="493F3486">
        <w:t>Athens, Greece, February 17-21, 2025</w:t>
      </w:r>
      <w:r w:rsidR="00282A74" w:rsidRPr="493F3486">
        <w:t>.</w:t>
      </w:r>
    </w:p>
    <w:p w14:paraId="19DF36C7" w14:textId="77777777" w:rsidR="00E43BF9" w:rsidRPr="00614DD8" w:rsidRDefault="00E43BF9" w:rsidP="00E43BF9">
      <w:pPr>
        <w:ind w:right="-22"/>
        <w:rPr>
          <w:lang w:val="en-US"/>
        </w:rPr>
      </w:pPr>
    </w:p>
    <w:sectPr w:rsidR="00E43BF9" w:rsidRPr="00614DD8"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0FC6D" w14:textId="77777777" w:rsidR="00213C38" w:rsidRDefault="00213C38" w:rsidP="00001C9B">
      <w:pPr>
        <w:spacing w:after="0" w:line="240" w:lineRule="auto"/>
      </w:pPr>
      <w:r>
        <w:separator/>
      </w:r>
    </w:p>
  </w:endnote>
  <w:endnote w:type="continuationSeparator" w:id="0">
    <w:p w14:paraId="5B04F418" w14:textId="77777777" w:rsidR="00213C38" w:rsidRDefault="00213C38" w:rsidP="00001C9B">
      <w:pPr>
        <w:spacing w:after="0" w:line="240" w:lineRule="auto"/>
      </w:pPr>
      <w:r>
        <w:continuationSeparator/>
      </w:r>
    </w:p>
  </w:endnote>
  <w:endnote w:type="continuationNotice" w:id="1">
    <w:p w14:paraId="0B8263F6" w14:textId="77777777" w:rsidR="00213C38" w:rsidRDefault="00213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Sitka Subheading">
    <w:panose1 w:val="02000505000000020004"/>
    <w:charset w:val="00"/>
    <w:family w:val="auto"/>
    <w:pitch w:val="variable"/>
    <w:sig w:usb0="A00002EF" w:usb1="4000204B" w:usb2="00000000" w:usb3="00000000" w:csb0="000001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6BD95" w14:textId="77777777" w:rsidR="00213C38" w:rsidRDefault="00213C38" w:rsidP="00001C9B">
      <w:pPr>
        <w:spacing w:after="0" w:line="240" w:lineRule="auto"/>
      </w:pPr>
      <w:r>
        <w:separator/>
      </w:r>
    </w:p>
  </w:footnote>
  <w:footnote w:type="continuationSeparator" w:id="0">
    <w:p w14:paraId="1068A2E5" w14:textId="77777777" w:rsidR="00213C38" w:rsidRDefault="00213C38" w:rsidP="00001C9B">
      <w:pPr>
        <w:spacing w:after="0" w:line="240" w:lineRule="auto"/>
      </w:pPr>
      <w:r>
        <w:continuationSeparator/>
      </w:r>
    </w:p>
  </w:footnote>
  <w:footnote w:type="continuationNotice" w:id="1">
    <w:p w14:paraId="766E8DF6" w14:textId="77777777" w:rsidR="00213C38" w:rsidRDefault="00213C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87E25694"/>
    <w:lvl w:ilvl="0" w:tplc="0082C4D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F87468"/>
    <w:multiLevelType w:val="hybridMultilevel"/>
    <w:tmpl w:val="F3C68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D79F9"/>
    <w:multiLevelType w:val="hybridMultilevel"/>
    <w:tmpl w:val="4FA84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7"/>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4"/>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43213480">
    <w:abstractNumId w:val="3"/>
  </w:num>
  <w:num w:numId="28" w16cid:durableId="1072431139">
    <w:abstractNumId w:val="7"/>
  </w:num>
  <w:num w:numId="29" w16cid:durableId="503206711">
    <w:abstractNumId w:val="12"/>
  </w:num>
  <w:num w:numId="30" w16cid:durableId="19888232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C2A83"/>
    <w:rsid w:val="0000083D"/>
    <w:rsid w:val="00001C9B"/>
    <w:rsid w:val="000040DC"/>
    <w:rsid w:val="00004322"/>
    <w:rsid w:val="00010495"/>
    <w:rsid w:val="00010FB5"/>
    <w:rsid w:val="00011784"/>
    <w:rsid w:val="00011C4E"/>
    <w:rsid w:val="000151EF"/>
    <w:rsid w:val="00015EB9"/>
    <w:rsid w:val="00017470"/>
    <w:rsid w:val="000239F5"/>
    <w:rsid w:val="000243A4"/>
    <w:rsid w:val="00024E78"/>
    <w:rsid w:val="000257C3"/>
    <w:rsid w:val="00025A9C"/>
    <w:rsid w:val="000300D7"/>
    <w:rsid w:val="0003049C"/>
    <w:rsid w:val="00034C15"/>
    <w:rsid w:val="000459FC"/>
    <w:rsid w:val="00053EA7"/>
    <w:rsid w:val="00054C90"/>
    <w:rsid w:val="00056F45"/>
    <w:rsid w:val="00065D83"/>
    <w:rsid w:val="000676F2"/>
    <w:rsid w:val="00067A68"/>
    <w:rsid w:val="0007208F"/>
    <w:rsid w:val="00072CCA"/>
    <w:rsid w:val="00074AD5"/>
    <w:rsid w:val="00075D34"/>
    <w:rsid w:val="000837E5"/>
    <w:rsid w:val="0008612A"/>
    <w:rsid w:val="00090E18"/>
    <w:rsid w:val="00096961"/>
    <w:rsid w:val="00097741"/>
    <w:rsid w:val="000A0ECA"/>
    <w:rsid w:val="000A10BC"/>
    <w:rsid w:val="000A1F94"/>
    <w:rsid w:val="000A21D1"/>
    <w:rsid w:val="000A4B16"/>
    <w:rsid w:val="000A5393"/>
    <w:rsid w:val="000A7190"/>
    <w:rsid w:val="000A7F53"/>
    <w:rsid w:val="000B0056"/>
    <w:rsid w:val="000B233C"/>
    <w:rsid w:val="000B54D4"/>
    <w:rsid w:val="000B5837"/>
    <w:rsid w:val="000B6B73"/>
    <w:rsid w:val="000B6F0E"/>
    <w:rsid w:val="000C39FF"/>
    <w:rsid w:val="000C3C7B"/>
    <w:rsid w:val="000D0F88"/>
    <w:rsid w:val="000D0F93"/>
    <w:rsid w:val="000D18E6"/>
    <w:rsid w:val="000D5BE8"/>
    <w:rsid w:val="000E0FFE"/>
    <w:rsid w:val="000E59B1"/>
    <w:rsid w:val="000F5C6E"/>
    <w:rsid w:val="000F72E4"/>
    <w:rsid w:val="00100CC1"/>
    <w:rsid w:val="0010433D"/>
    <w:rsid w:val="00106416"/>
    <w:rsid w:val="0010712A"/>
    <w:rsid w:val="00110481"/>
    <w:rsid w:val="001127C9"/>
    <w:rsid w:val="00114498"/>
    <w:rsid w:val="00115B88"/>
    <w:rsid w:val="001172AE"/>
    <w:rsid w:val="00123640"/>
    <w:rsid w:val="00125306"/>
    <w:rsid w:val="00131A32"/>
    <w:rsid w:val="00131DB0"/>
    <w:rsid w:val="00132F6A"/>
    <w:rsid w:val="00133723"/>
    <w:rsid w:val="00133913"/>
    <w:rsid w:val="00140221"/>
    <w:rsid w:val="00147575"/>
    <w:rsid w:val="00147804"/>
    <w:rsid w:val="00155A0C"/>
    <w:rsid w:val="001642FC"/>
    <w:rsid w:val="0016496B"/>
    <w:rsid w:val="0016562A"/>
    <w:rsid w:val="001728D8"/>
    <w:rsid w:val="001743E2"/>
    <w:rsid w:val="001745F8"/>
    <w:rsid w:val="00174614"/>
    <w:rsid w:val="001746B0"/>
    <w:rsid w:val="001838CF"/>
    <w:rsid w:val="001868EE"/>
    <w:rsid w:val="00191E95"/>
    <w:rsid w:val="001943C6"/>
    <w:rsid w:val="00194FE6"/>
    <w:rsid w:val="0019528F"/>
    <w:rsid w:val="00195FE8"/>
    <w:rsid w:val="001A2DD2"/>
    <w:rsid w:val="001A33DF"/>
    <w:rsid w:val="001A3BA4"/>
    <w:rsid w:val="001A5AF6"/>
    <w:rsid w:val="001A6D1F"/>
    <w:rsid w:val="001B1EA8"/>
    <w:rsid w:val="001C2351"/>
    <w:rsid w:val="001C7A40"/>
    <w:rsid w:val="001D5C1C"/>
    <w:rsid w:val="001E30F6"/>
    <w:rsid w:val="001E47C5"/>
    <w:rsid w:val="001E4C01"/>
    <w:rsid w:val="001E5775"/>
    <w:rsid w:val="001F7B69"/>
    <w:rsid w:val="00203B11"/>
    <w:rsid w:val="00204C20"/>
    <w:rsid w:val="002106EA"/>
    <w:rsid w:val="00210C02"/>
    <w:rsid w:val="00210C97"/>
    <w:rsid w:val="00212C44"/>
    <w:rsid w:val="00213C38"/>
    <w:rsid w:val="00214349"/>
    <w:rsid w:val="00215F59"/>
    <w:rsid w:val="002166DC"/>
    <w:rsid w:val="00216E06"/>
    <w:rsid w:val="00217EE5"/>
    <w:rsid w:val="00217FD1"/>
    <w:rsid w:val="002239FB"/>
    <w:rsid w:val="002340E9"/>
    <w:rsid w:val="00235690"/>
    <w:rsid w:val="00235F5C"/>
    <w:rsid w:val="002418CE"/>
    <w:rsid w:val="0024311E"/>
    <w:rsid w:val="002555B0"/>
    <w:rsid w:val="00257FA3"/>
    <w:rsid w:val="0026288E"/>
    <w:rsid w:val="0026635D"/>
    <w:rsid w:val="00266CB0"/>
    <w:rsid w:val="0027164D"/>
    <w:rsid w:val="00274A7E"/>
    <w:rsid w:val="00274FC6"/>
    <w:rsid w:val="00277B56"/>
    <w:rsid w:val="00282A74"/>
    <w:rsid w:val="00283A9B"/>
    <w:rsid w:val="0029158D"/>
    <w:rsid w:val="0029323D"/>
    <w:rsid w:val="00293C46"/>
    <w:rsid w:val="002962F7"/>
    <w:rsid w:val="002A080D"/>
    <w:rsid w:val="002A19F5"/>
    <w:rsid w:val="002B22F8"/>
    <w:rsid w:val="002B4922"/>
    <w:rsid w:val="002B69F3"/>
    <w:rsid w:val="002B6D54"/>
    <w:rsid w:val="002C1145"/>
    <w:rsid w:val="002C22C3"/>
    <w:rsid w:val="002C2D19"/>
    <w:rsid w:val="002C4D80"/>
    <w:rsid w:val="002D10FA"/>
    <w:rsid w:val="002D1150"/>
    <w:rsid w:val="002D244B"/>
    <w:rsid w:val="002D480F"/>
    <w:rsid w:val="002D4C55"/>
    <w:rsid w:val="002D7A1D"/>
    <w:rsid w:val="002E07E3"/>
    <w:rsid w:val="002E40C4"/>
    <w:rsid w:val="002E4415"/>
    <w:rsid w:val="002E6DED"/>
    <w:rsid w:val="002F1382"/>
    <w:rsid w:val="002F1455"/>
    <w:rsid w:val="002F2373"/>
    <w:rsid w:val="002F2C0A"/>
    <w:rsid w:val="00300956"/>
    <w:rsid w:val="00303C55"/>
    <w:rsid w:val="00306386"/>
    <w:rsid w:val="0031192A"/>
    <w:rsid w:val="00311E95"/>
    <w:rsid w:val="00312117"/>
    <w:rsid w:val="0031473F"/>
    <w:rsid w:val="00314A27"/>
    <w:rsid w:val="003155C3"/>
    <w:rsid w:val="00315882"/>
    <w:rsid w:val="00317187"/>
    <w:rsid w:val="0032087D"/>
    <w:rsid w:val="00321C5F"/>
    <w:rsid w:val="0032499A"/>
    <w:rsid w:val="0032530F"/>
    <w:rsid w:val="00326BF8"/>
    <w:rsid w:val="003313B1"/>
    <w:rsid w:val="00332ED8"/>
    <w:rsid w:val="00333494"/>
    <w:rsid w:val="003339BE"/>
    <w:rsid w:val="003341F7"/>
    <w:rsid w:val="003349D7"/>
    <w:rsid w:val="003355DF"/>
    <w:rsid w:val="00335A50"/>
    <w:rsid w:val="00336DDC"/>
    <w:rsid w:val="00337D7A"/>
    <w:rsid w:val="0034352C"/>
    <w:rsid w:val="00347F21"/>
    <w:rsid w:val="00347FEC"/>
    <w:rsid w:val="003509DF"/>
    <w:rsid w:val="00353C08"/>
    <w:rsid w:val="00356F45"/>
    <w:rsid w:val="0036699C"/>
    <w:rsid w:val="00366B74"/>
    <w:rsid w:val="00373D46"/>
    <w:rsid w:val="00380175"/>
    <w:rsid w:val="00380EB2"/>
    <w:rsid w:val="00381F95"/>
    <w:rsid w:val="00384C57"/>
    <w:rsid w:val="00384DF3"/>
    <w:rsid w:val="00385000"/>
    <w:rsid w:val="00385EA7"/>
    <w:rsid w:val="00386759"/>
    <w:rsid w:val="00386D3D"/>
    <w:rsid w:val="00387F14"/>
    <w:rsid w:val="0039713B"/>
    <w:rsid w:val="003A00F4"/>
    <w:rsid w:val="003A3750"/>
    <w:rsid w:val="003A3E89"/>
    <w:rsid w:val="003A710A"/>
    <w:rsid w:val="003B659E"/>
    <w:rsid w:val="003C275E"/>
    <w:rsid w:val="003C4FDE"/>
    <w:rsid w:val="003C7CDB"/>
    <w:rsid w:val="003D3041"/>
    <w:rsid w:val="003D7CA6"/>
    <w:rsid w:val="003D7E2B"/>
    <w:rsid w:val="003E0C78"/>
    <w:rsid w:val="003E10DC"/>
    <w:rsid w:val="003E2CBD"/>
    <w:rsid w:val="003E3048"/>
    <w:rsid w:val="003E58DF"/>
    <w:rsid w:val="00401206"/>
    <w:rsid w:val="00401D22"/>
    <w:rsid w:val="00404C4C"/>
    <w:rsid w:val="00411B42"/>
    <w:rsid w:val="0041423F"/>
    <w:rsid w:val="00414F81"/>
    <w:rsid w:val="00427870"/>
    <w:rsid w:val="00427A90"/>
    <w:rsid w:val="00430F5F"/>
    <w:rsid w:val="0043331A"/>
    <w:rsid w:val="00436A0F"/>
    <w:rsid w:val="00437150"/>
    <w:rsid w:val="0043750A"/>
    <w:rsid w:val="00447577"/>
    <w:rsid w:val="00447D2D"/>
    <w:rsid w:val="00450113"/>
    <w:rsid w:val="00451C97"/>
    <w:rsid w:val="00453221"/>
    <w:rsid w:val="00453DF9"/>
    <w:rsid w:val="00470937"/>
    <w:rsid w:val="004715A8"/>
    <w:rsid w:val="004718AE"/>
    <w:rsid w:val="004728F6"/>
    <w:rsid w:val="00472FCE"/>
    <w:rsid w:val="004732E9"/>
    <w:rsid w:val="00475D66"/>
    <w:rsid w:val="00477198"/>
    <w:rsid w:val="00477742"/>
    <w:rsid w:val="00477A8E"/>
    <w:rsid w:val="004801D9"/>
    <w:rsid w:val="00483D86"/>
    <w:rsid w:val="004854BB"/>
    <w:rsid w:val="00485B36"/>
    <w:rsid w:val="00490034"/>
    <w:rsid w:val="00492F82"/>
    <w:rsid w:val="00494493"/>
    <w:rsid w:val="00494D5D"/>
    <w:rsid w:val="00496606"/>
    <w:rsid w:val="004A0C2B"/>
    <w:rsid w:val="004A3C24"/>
    <w:rsid w:val="004A41D4"/>
    <w:rsid w:val="004A57E3"/>
    <w:rsid w:val="004B6052"/>
    <w:rsid w:val="004C31FF"/>
    <w:rsid w:val="004C58C2"/>
    <w:rsid w:val="004C6D64"/>
    <w:rsid w:val="004D4078"/>
    <w:rsid w:val="004E1D76"/>
    <w:rsid w:val="004E5E66"/>
    <w:rsid w:val="004E6410"/>
    <w:rsid w:val="004E7ADB"/>
    <w:rsid w:val="004F0375"/>
    <w:rsid w:val="004F312B"/>
    <w:rsid w:val="00503B4D"/>
    <w:rsid w:val="00504E17"/>
    <w:rsid w:val="00504EE9"/>
    <w:rsid w:val="005078D1"/>
    <w:rsid w:val="00513E0F"/>
    <w:rsid w:val="00514E4F"/>
    <w:rsid w:val="00516BB4"/>
    <w:rsid w:val="00521576"/>
    <w:rsid w:val="0052281C"/>
    <w:rsid w:val="00523096"/>
    <w:rsid w:val="005250E6"/>
    <w:rsid w:val="005347BC"/>
    <w:rsid w:val="00536D03"/>
    <w:rsid w:val="00537A3B"/>
    <w:rsid w:val="00542D23"/>
    <w:rsid w:val="005431F8"/>
    <w:rsid w:val="00543B6E"/>
    <w:rsid w:val="0054442C"/>
    <w:rsid w:val="0054497A"/>
    <w:rsid w:val="00550285"/>
    <w:rsid w:val="005532CE"/>
    <w:rsid w:val="00556582"/>
    <w:rsid w:val="00557179"/>
    <w:rsid w:val="00562492"/>
    <w:rsid w:val="00563DBA"/>
    <w:rsid w:val="0057058A"/>
    <w:rsid w:val="0057154B"/>
    <w:rsid w:val="00571AF8"/>
    <w:rsid w:val="00572123"/>
    <w:rsid w:val="00572A20"/>
    <w:rsid w:val="005779A0"/>
    <w:rsid w:val="005836F8"/>
    <w:rsid w:val="00585A08"/>
    <w:rsid w:val="005874BA"/>
    <w:rsid w:val="00590531"/>
    <w:rsid w:val="00590C5D"/>
    <w:rsid w:val="005918FA"/>
    <w:rsid w:val="005919B1"/>
    <w:rsid w:val="00592A86"/>
    <w:rsid w:val="00593A2F"/>
    <w:rsid w:val="00595E21"/>
    <w:rsid w:val="00596CE7"/>
    <w:rsid w:val="005A0A24"/>
    <w:rsid w:val="005A1B63"/>
    <w:rsid w:val="005A2698"/>
    <w:rsid w:val="005A3139"/>
    <w:rsid w:val="005A337C"/>
    <w:rsid w:val="005A3D01"/>
    <w:rsid w:val="005A4320"/>
    <w:rsid w:val="005A4AE7"/>
    <w:rsid w:val="005B0538"/>
    <w:rsid w:val="005B3029"/>
    <w:rsid w:val="005B39E2"/>
    <w:rsid w:val="005B4801"/>
    <w:rsid w:val="005B57DD"/>
    <w:rsid w:val="005C23A4"/>
    <w:rsid w:val="005C2851"/>
    <w:rsid w:val="005C3499"/>
    <w:rsid w:val="005C3511"/>
    <w:rsid w:val="005C5E10"/>
    <w:rsid w:val="005C70B9"/>
    <w:rsid w:val="005D1CDF"/>
    <w:rsid w:val="005D2BB7"/>
    <w:rsid w:val="005D47A1"/>
    <w:rsid w:val="005D6FFE"/>
    <w:rsid w:val="005E07FB"/>
    <w:rsid w:val="005E3096"/>
    <w:rsid w:val="005E61A8"/>
    <w:rsid w:val="005F0983"/>
    <w:rsid w:val="005F17B6"/>
    <w:rsid w:val="005F5AA5"/>
    <w:rsid w:val="005F6419"/>
    <w:rsid w:val="005F7A4B"/>
    <w:rsid w:val="00601D23"/>
    <w:rsid w:val="0060301D"/>
    <w:rsid w:val="0060351A"/>
    <w:rsid w:val="00603687"/>
    <w:rsid w:val="0060543D"/>
    <w:rsid w:val="00607641"/>
    <w:rsid w:val="00607F84"/>
    <w:rsid w:val="00610050"/>
    <w:rsid w:val="006104DD"/>
    <w:rsid w:val="0061114E"/>
    <w:rsid w:val="0061127B"/>
    <w:rsid w:val="00612459"/>
    <w:rsid w:val="006130B5"/>
    <w:rsid w:val="00614DD8"/>
    <w:rsid w:val="00615AEB"/>
    <w:rsid w:val="00617400"/>
    <w:rsid w:val="006178DB"/>
    <w:rsid w:val="00632D29"/>
    <w:rsid w:val="00634D77"/>
    <w:rsid w:val="00635AB7"/>
    <w:rsid w:val="00643D2D"/>
    <w:rsid w:val="0064557E"/>
    <w:rsid w:val="006458D5"/>
    <w:rsid w:val="0065541B"/>
    <w:rsid w:val="00662AA6"/>
    <w:rsid w:val="00664950"/>
    <w:rsid w:val="00667CEE"/>
    <w:rsid w:val="00683220"/>
    <w:rsid w:val="00683274"/>
    <w:rsid w:val="00683FD3"/>
    <w:rsid w:val="00687FA0"/>
    <w:rsid w:val="00694CE6"/>
    <w:rsid w:val="006965E2"/>
    <w:rsid w:val="006A3366"/>
    <w:rsid w:val="006A3C11"/>
    <w:rsid w:val="006B1885"/>
    <w:rsid w:val="006B1B66"/>
    <w:rsid w:val="006B2FB2"/>
    <w:rsid w:val="006B7010"/>
    <w:rsid w:val="006B7985"/>
    <w:rsid w:val="006C1437"/>
    <w:rsid w:val="006C20DB"/>
    <w:rsid w:val="006C3095"/>
    <w:rsid w:val="006D226C"/>
    <w:rsid w:val="006D3D21"/>
    <w:rsid w:val="006D6E75"/>
    <w:rsid w:val="006E1151"/>
    <w:rsid w:val="006E405A"/>
    <w:rsid w:val="006E5B36"/>
    <w:rsid w:val="006E6311"/>
    <w:rsid w:val="006E6845"/>
    <w:rsid w:val="006F01EC"/>
    <w:rsid w:val="006F064E"/>
    <w:rsid w:val="006F2ABE"/>
    <w:rsid w:val="006F2DB7"/>
    <w:rsid w:val="006F5F05"/>
    <w:rsid w:val="007053A0"/>
    <w:rsid w:val="007145FF"/>
    <w:rsid w:val="00715B2A"/>
    <w:rsid w:val="007165D0"/>
    <w:rsid w:val="007205B3"/>
    <w:rsid w:val="007249C4"/>
    <w:rsid w:val="00724AAF"/>
    <w:rsid w:val="00726068"/>
    <w:rsid w:val="00731131"/>
    <w:rsid w:val="00733B21"/>
    <w:rsid w:val="007363AA"/>
    <w:rsid w:val="007366B7"/>
    <w:rsid w:val="007407A7"/>
    <w:rsid w:val="00741EC3"/>
    <w:rsid w:val="007450F1"/>
    <w:rsid w:val="00751515"/>
    <w:rsid w:val="00753A67"/>
    <w:rsid w:val="00756223"/>
    <w:rsid w:val="007626B7"/>
    <w:rsid w:val="0076738F"/>
    <w:rsid w:val="00767E63"/>
    <w:rsid w:val="007750C4"/>
    <w:rsid w:val="0077707F"/>
    <w:rsid w:val="0078212B"/>
    <w:rsid w:val="00782406"/>
    <w:rsid w:val="00784DF6"/>
    <w:rsid w:val="00785232"/>
    <w:rsid w:val="007861CE"/>
    <w:rsid w:val="00791D2A"/>
    <w:rsid w:val="007A2DD8"/>
    <w:rsid w:val="007A476D"/>
    <w:rsid w:val="007A4C45"/>
    <w:rsid w:val="007A6739"/>
    <w:rsid w:val="007B0EDB"/>
    <w:rsid w:val="007B186C"/>
    <w:rsid w:val="007B3B21"/>
    <w:rsid w:val="007B4C08"/>
    <w:rsid w:val="007B556C"/>
    <w:rsid w:val="007B6E59"/>
    <w:rsid w:val="007C1100"/>
    <w:rsid w:val="007C1696"/>
    <w:rsid w:val="007C3ED0"/>
    <w:rsid w:val="007C48C4"/>
    <w:rsid w:val="007C5971"/>
    <w:rsid w:val="007C6CA6"/>
    <w:rsid w:val="007C6F03"/>
    <w:rsid w:val="007D37E8"/>
    <w:rsid w:val="007D518E"/>
    <w:rsid w:val="007E42DC"/>
    <w:rsid w:val="007E5C8A"/>
    <w:rsid w:val="007E7D9E"/>
    <w:rsid w:val="007F0251"/>
    <w:rsid w:val="007F053C"/>
    <w:rsid w:val="007F110D"/>
    <w:rsid w:val="007F2D78"/>
    <w:rsid w:val="007F48EA"/>
    <w:rsid w:val="007F4B4B"/>
    <w:rsid w:val="007F54B9"/>
    <w:rsid w:val="008025B4"/>
    <w:rsid w:val="00806A76"/>
    <w:rsid w:val="00806B00"/>
    <w:rsid w:val="00811C9D"/>
    <w:rsid w:val="00816C80"/>
    <w:rsid w:val="00822949"/>
    <w:rsid w:val="00823717"/>
    <w:rsid w:val="0082629D"/>
    <w:rsid w:val="00827D4A"/>
    <w:rsid w:val="00831737"/>
    <w:rsid w:val="00832824"/>
    <w:rsid w:val="00841BCD"/>
    <w:rsid w:val="0084434B"/>
    <w:rsid w:val="00847264"/>
    <w:rsid w:val="00847379"/>
    <w:rsid w:val="00850EB9"/>
    <w:rsid w:val="00851A8E"/>
    <w:rsid w:val="0085365B"/>
    <w:rsid w:val="00854FAD"/>
    <w:rsid w:val="00862059"/>
    <w:rsid w:val="00876885"/>
    <w:rsid w:val="008826C1"/>
    <w:rsid w:val="008835E8"/>
    <w:rsid w:val="00883DFD"/>
    <w:rsid w:val="00884F21"/>
    <w:rsid w:val="00887F43"/>
    <w:rsid w:val="0089210C"/>
    <w:rsid w:val="00893D2E"/>
    <w:rsid w:val="00897690"/>
    <w:rsid w:val="008A0FA3"/>
    <w:rsid w:val="008A18DA"/>
    <w:rsid w:val="008A1BF7"/>
    <w:rsid w:val="008A39DF"/>
    <w:rsid w:val="008A5ACD"/>
    <w:rsid w:val="008A5B0E"/>
    <w:rsid w:val="008B0961"/>
    <w:rsid w:val="008B11EB"/>
    <w:rsid w:val="008B1EE7"/>
    <w:rsid w:val="008B35BE"/>
    <w:rsid w:val="008C165E"/>
    <w:rsid w:val="008C39F7"/>
    <w:rsid w:val="008C3CF1"/>
    <w:rsid w:val="008D0C0E"/>
    <w:rsid w:val="008D30E9"/>
    <w:rsid w:val="008D3CFD"/>
    <w:rsid w:val="008D7BD5"/>
    <w:rsid w:val="008E1FF0"/>
    <w:rsid w:val="008E7A70"/>
    <w:rsid w:val="008F0B20"/>
    <w:rsid w:val="008F373C"/>
    <w:rsid w:val="0090091A"/>
    <w:rsid w:val="00901F8A"/>
    <w:rsid w:val="00903735"/>
    <w:rsid w:val="009042BD"/>
    <w:rsid w:val="00904FE4"/>
    <w:rsid w:val="0090596A"/>
    <w:rsid w:val="0092036C"/>
    <w:rsid w:val="009244FE"/>
    <w:rsid w:val="00925D63"/>
    <w:rsid w:val="0092640C"/>
    <w:rsid w:val="00927740"/>
    <w:rsid w:val="00931B76"/>
    <w:rsid w:val="00932BFC"/>
    <w:rsid w:val="0093609B"/>
    <w:rsid w:val="00936159"/>
    <w:rsid w:val="00960D1F"/>
    <w:rsid w:val="00962DFA"/>
    <w:rsid w:val="009640B2"/>
    <w:rsid w:val="00965185"/>
    <w:rsid w:val="00966689"/>
    <w:rsid w:val="00967DAC"/>
    <w:rsid w:val="00970D21"/>
    <w:rsid w:val="009717CE"/>
    <w:rsid w:val="00972FE2"/>
    <w:rsid w:val="00973500"/>
    <w:rsid w:val="009735EB"/>
    <w:rsid w:val="00975E7A"/>
    <w:rsid w:val="00977E1D"/>
    <w:rsid w:val="00990000"/>
    <w:rsid w:val="0099099D"/>
    <w:rsid w:val="0099287F"/>
    <w:rsid w:val="009967B4"/>
    <w:rsid w:val="00997802"/>
    <w:rsid w:val="009A6458"/>
    <w:rsid w:val="009A759E"/>
    <w:rsid w:val="009B0573"/>
    <w:rsid w:val="009B26B6"/>
    <w:rsid w:val="009B7B4B"/>
    <w:rsid w:val="009B7C21"/>
    <w:rsid w:val="009C7220"/>
    <w:rsid w:val="009D0287"/>
    <w:rsid w:val="009D0EFA"/>
    <w:rsid w:val="009E181C"/>
    <w:rsid w:val="009E4E6E"/>
    <w:rsid w:val="009F6BCC"/>
    <w:rsid w:val="009F7268"/>
    <w:rsid w:val="009F7C01"/>
    <w:rsid w:val="00A01914"/>
    <w:rsid w:val="00A04619"/>
    <w:rsid w:val="00A04992"/>
    <w:rsid w:val="00A062F7"/>
    <w:rsid w:val="00A1299C"/>
    <w:rsid w:val="00A147AA"/>
    <w:rsid w:val="00A16535"/>
    <w:rsid w:val="00A21D71"/>
    <w:rsid w:val="00A22B78"/>
    <w:rsid w:val="00A25246"/>
    <w:rsid w:val="00A25AE5"/>
    <w:rsid w:val="00A26442"/>
    <w:rsid w:val="00A32FC2"/>
    <w:rsid w:val="00A37002"/>
    <w:rsid w:val="00A4355E"/>
    <w:rsid w:val="00A470B1"/>
    <w:rsid w:val="00A5179F"/>
    <w:rsid w:val="00A520D9"/>
    <w:rsid w:val="00A6321D"/>
    <w:rsid w:val="00A64DA0"/>
    <w:rsid w:val="00A7416D"/>
    <w:rsid w:val="00A7565C"/>
    <w:rsid w:val="00A802DD"/>
    <w:rsid w:val="00A81F9C"/>
    <w:rsid w:val="00A84A22"/>
    <w:rsid w:val="00A92BCD"/>
    <w:rsid w:val="00A97046"/>
    <w:rsid w:val="00AA07F9"/>
    <w:rsid w:val="00AA1B0E"/>
    <w:rsid w:val="00AA47B6"/>
    <w:rsid w:val="00AB2742"/>
    <w:rsid w:val="00AC163B"/>
    <w:rsid w:val="00AC47CF"/>
    <w:rsid w:val="00AC5CA7"/>
    <w:rsid w:val="00AC6058"/>
    <w:rsid w:val="00AD6CFB"/>
    <w:rsid w:val="00AE18BB"/>
    <w:rsid w:val="00AE2BA5"/>
    <w:rsid w:val="00AE4F1A"/>
    <w:rsid w:val="00AE56B1"/>
    <w:rsid w:val="00AE69CD"/>
    <w:rsid w:val="00AE6D09"/>
    <w:rsid w:val="00AF2769"/>
    <w:rsid w:val="00AF3841"/>
    <w:rsid w:val="00AF4250"/>
    <w:rsid w:val="00AF59A7"/>
    <w:rsid w:val="00AF7A7C"/>
    <w:rsid w:val="00B00190"/>
    <w:rsid w:val="00B02070"/>
    <w:rsid w:val="00B0541E"/>
    <w:rsid w:val="00B17291"/>
    <w:rsid w:val="00B20C45"/>
    <w:rsid w:val="00B25709"/>
    <w:rsid w:val="00B27469"/>
    <w:rsid w:val="00B358E7"/>
    <w:rsid w:val="00B408B6"/>
    <w:rsid w:val="00B472CA"/>
    <w:rsid w:val="00B511C4"/>
    <w:rsid w:val="00B51979"/>
    <w:rsid w:val="00B542DA"/>
    <w:rsid w:val="00B645A3"/>
    <w:rsid w:val="00B649E7"/>
    <w:rsid w:val="00B7098D"/>
    <w:rsid w:val="00B72487"/>
    <w:rsid w:val="00B73862"/>
    <w:rsid w:val="00B73F43"/>
    <w:rsid w:val="00B747B4"/>
    <w:rsid w:val="00B75BBF"/>
    <w:rsid w:val="00B81CDC"/>
    <w:rsid w:val="00B94276"/>
    <w:rsid w:val="00B968E6"/>
    <w:rsid w:val="00BA308C"/>
    <w:rsid w:val="00BA6B66"/>
    <w:rsid w:val="00BA6E48"/>
    <w:rsid w:val="00BB0838"/>
    <w:rsid w:val="00BB115B"/>
    <w:rsid w:val="00BB11FF"/>
    <w:rsid w:val="00BB232E"/>
    <w:rsid w:val="00BB4F7F"/>
    <w:rsid w:val="00BB5929"/>
    <w:rsid w:val="00BB7D7B"/>
    <w:rsid w:val="00BC0873"/>
    <w:rsid w:val="00BC773A"/>
    <w:rsid w:val="00BD0DA3"/>
    <w:rsid w:val="00BD5A6D"/>
    <w:rsid w:val="00BD6009"/>
    <w:rsid w:val="00BE0AF6"/>
    <w:rsid w:val="00BE15DA"/>
    <w:rsid w:val="00BE1F03"/>
    <w:rsid w:val="00BE58A7"/>
    <w:rsid w:val="00BF2218"/>
    <w:rsid w:val="00BF305C"/>
    <w:rsid w:val="00BF7256"/>
    <w:rsid w:val="00C0426B"/>
    <w:rsid w:val="00C045DF"/>
    <w:rsid w:val="00C05C20"/>
    <w:rsid w:val="00C103E7"/>
    <w:rsid w:val="00C1607E"/>
    <w:rsid w:val="00C21043"/>
    <w:rsid w:val="00C22205"/>
    <w:rsid w:val="00C249F3"/>
    <w:rsid w:val="00C26D43"/>
    <w:rsid w:val="00C33F32"/>
    <w:rsid w:val="00C35173"/>
    <w:rsid w:val="00C40885"/>
    <w:rsid w:val="00C46548"/>
    <w:rsid w:val="00C52AF3"/>
    <w:rsid w:val="00C545DC"/>
    <w:rsid w:val="00C574D5"/>
    <w:rsid w:val="00C57A96"/>
    <w:rsid w:val="00C67732"/>
    <w:rsid w:val="00C73B49"/>
    <w:rsid w:val="00C73F32"/>
    <w:rsid w:val="00C76723"/>
    <w:rsid w:val="00C81602"/>
    <w:rsid w:val="00C832DA"/>
    <w:rsid w:val="00C835AA"/>
    <w:rsid w:val="00C87462"/>
    <w:rsid w:val="00C90ABA"/>
    <w:rsid w:val="00C9185F"/>
    <w:rsid w:val="00C95724"/>
    <w:rsid w:val="00C96167"/>
    <w:rsid w:val="00CA042F"/>
    <w:rsid w:val="00CA180C"/>
    <w:rsid w:val="00CA58C9"/>
    <w:rsid w:val="00CA6BD7"/>
    <w:rsid w:val="00CB22B2"/>
    <w:rsid w:val="00CB3C78"/>
    <w:rsid w:val="00CB3DF4"/>
    <w:rsid w:val="00CB411D"/>
    <w:rsid w:val="00CB5AD0"/>
    <w:rsid w:val="00CB7363"/>
    <w:rsid w:val="00CC14E0"/>
    <w:rsid w:val="00CC3EE2"/>
    <w:rsid w:val="00CC54AA"/>
    <w:rsid w:val="00CC5863"/>
    <w:rsid w:val="00CD1D8C"/>
    <w:rsid w:val="00CD5FA5"/>
    <w:rsid w:val="00CD7492"/>
    <w:rsid w:val="00CE0C4F"/>
    <w:rsid w:val="00CE3A6B"/>
    <w:rsid w:val="00CE5A74"/>
    <w:rsid w:val="00CF1C02"/>
    <w:rsid w:val="00CF32E2"/>
    <w:rsid w:val="00CF530E"/>
    <w:rsid w:val="00CF61FF"/>
    <w:rsid w:val="00CF7C1D"/>
    <w:rsid w:val="00D00211"/>
    <w:rsid w:val="00D006D1"/>
    <w:rsid w:val="00D025AE"/>
    <w:rsid w:val="00D0445D"/>
    <w:rsid w:val="00D06309"/>
    <w:rsid w:val="00D06566"/>
    <w:rsid w:val="00D11A70"/>
    <w:rsid w:val="00D14A2D"/>
    <w:rsid w:val="00D17233"/>
    <w:rsid w:val="00D20903"/>
    <w:rsid w:val="00D31CA7"/>
    <w:rsid w:val="00D351EA"/>
    <w:rsid w:val="00D3647C"/>
    <w:rsid w:val="00D368C8"/>
    <w:rsid w:val="00D40288"/>
    <w:rsid w:val="00D42761"/>
    <w:rsid w:val="00D43403"/>
    <w:rsid w:val="00D4469D"/>
    <w:rsid w:val="00D46483"/>
    <w:rsid w:val="00D47784"/>
    <w:rsid w:val="00D50A6B"/>
    <w:rsid w:val="00D5270B"/>
    <w:rsid w:val="00D56C3C"/>
    <w:rsid w:val="00D62B83"/>
    <w:rsid w:val="00D62E71"/>
    <w:rsid w:val="00D6430D"/>
    <w:rsid w:val="00D66188"/>
    <w:rsid w:val="00D731F6"/>
    <w:rsid w:val="00D740CA"/>
    <w:rsid w:val="00D75BDA"/>
    <w:rsid w:val="00D772AC"/>
    <w:rsid w:val="00D817BE"/>
    <w:rsid w:val="00D82ED6"/>
    <w:rsid w:val="00D85728"/>
    <w:rsid w:val="00D90FA0"/>
    <w:rsid w:val="00D94403"/>
    <w:rsid w:val="00D95481"/>
    <w:rsid w:val="00DA06CC"/>
    <w:rsid w:val="00DA6CD4"/>
    <w:rsid w:val="00DA7AF4"/>
    <w:rsid w:val="00DC2A83"/>
    <w:rsid w:val="00DC7897"/>
    <w:rsid w:val="00DC7A13"/>
    <w:rsid w:val="00DD3271"/>
    <w:rsid w:val="00DE117B"/>
    <w:rsid w:val="00DE1524"/>
    <w:rsid w:val="00DE17EF"/>
    <w:rsid w:val="00DE3095"/>
    <w:rsid w:val="00DE4130"/>
    <w:rsid w:val="00DE7064"/>
    <w:rsid w:val="00DF2997"/>
    <w:rsid w:val="00DF6C76"/>
    <w:rsid w:val="00E02E22"/>
    <w:rsid w:val="00E04FA4"/>
    <w:rsid w:val="00E100D6"/>
    <w:rsid w:val="00E10BC4"/>
    <w:rsid w:val="00E12EC7"/>
    <w:rsid w:val="00E1415D"/>
    <w:rsid w:val="00E213BD"/>
    <w:rsid w:val="00E259FE"/>
    <w:rsid w:val="00E30391"/>
    <w:rsid w:val="00E316D2"/>
    <w:rsid w:val="00E323E9"/>
    <w:rsid w:val="00E32FB6"/>
    <w:rsid w:val="00E34018"/>
    <w:rsid w:val="00E36D18"/>
    <w:rsid w:val="00E4045A"/>
    <w:rsid w:val="00E437BC"/>
    <w:rsid w:val="00E437D2"/>
    <w:rsid w:val="00E43BF9"/>
    <w:rsid w:val="00E51930"/>
    <w:rsid w:val="00E51FEA"/>
    <w:rsid w:val="00E55751"/>
    <w:rsid w:val="00E63879"/>
    <w:rsid w:val="00E67D6B"/>
    <w:rsid w:val="00E7009A"/>
    <w:rsid w:val="00E712BE"/>
    <w:rsid w:val="00E7398E"/>
    <w:rsid w:val="00E80046"/>
    <w:rsid w:val="00E8291E"/>
    <w:rsid w:val="00E8568E"/>
    <w:rsid w:val="00E859C9"/>
    <w:rsid w:val="00E97271"/>
    <w:rsid w:val="00E9733A"/>
    <w:rsid w:val="00EA2311"/>
    <w:rsid w:val="00EC29DC"/>
    <w:rsid w:val="00EC4DE5"/>
    <w:rsid w:val="00EC7BC3"/>
    <w:rsid w:val="00ED492C"/>
    <w:rsid w:val="00ED7600"/>
    <w:rsid w:val="00EE1C18"/>
    <w:rsid w:val="00EF06E9"/>
    <w:rsid w:val="00EF0786"/>
    <w:rsid w:val="00EF1893"/>
    <w:rsid w:val="00EF1C41"/>
    <w:rsid w:val="00EF27DD"/>
    <w:rsid w:val="00EF381C"/>
    <w:rsid w:val="00EF559D"/>
    <w:rsid w:val="00EF6073"/>
    <w:rsid w:val="00EF698B"/>
    <w:rsid w:val="00EF7581"/>
    <w:rsid w:val="00F03C34"/>
    <w:rsid w:val="00F06439"/>
    <w:rsid w:val="00F1362C"/>
    <w:rsid w:val="00F24599"/>
    <w:rsid w:val="00F31B3A"/>
    <w:rsid w:val="00F3639E"/>
    <w:rsid w:val="00F36B5C"/>
    <w:rsid w:val="00F414F1"/>
    <w:rsid w:val="00F41A84"/>
    <w:rsid w:val="00F43A0B"/>
    <w:rsid w:val="00F45E00"/>
    <w:rsid w:val="00F508B8"/>
    <w:rsid w:val="00F508D2"/>
    <w:rsid w:val="00F524DA"/>
    <w:rsid w:val="00F55CEC"/>
    <w:rsid w:val="00F5612C"/>
    <w:rsid w:val="00F61044"/>
    <w:rsid w:val="00F65AC2"/>
    <w:rsid w:val="00F717E1"/>
    <w:rsid w:val="00F72CB1"/>
    <w:rsid w:val="00F750E4"/>
    <w:rsid w:val="00F76F58"/>
    <w:rsid w:val="00F8215E"/>
    <w:rsid w:val="00F824F5"/>
    <w:rsid w:val="00F8573C"/>
    <w:rsid w:val="00F860AD"/>
    <w:rsid w:val="00F90FAB"/>
    <w:rsid w:val="00F9254E"/>
    <w:rsid w:val="00F93211"/>
    <w:rsid w:val="00F9374D"/>
    <w:rsid w:val="00F93BA7"/>
    <w:rsid w:val="00F93E3A"/>
    <w:rsid w:val="00FA0745"/>
    <w:rsid w:val="00FA53A2"/>
    <w:rsid w:val="00FB11BD"/>
    <w:rsid w:val="00FB2976"/>
    <w:rsid w:val="00FC29B9"/>
    <w:rsid w:val="00FC5221"/>
    <w:rsid w:val="00FC6FD3"/>
    <w:rsid w:val="00FD6A27"/>
    <w:rsid w:val="00FD6C9B"/>
    <w:rsid w:val="00FD70C0"/>
    <w:rsid w:val="00FD7619"/>
    <w:rsid w:val="00FE1FAD"/>
    <w:rsid w:val="00FE305C"/>
    <w:rsid w:val="00FE553D"/>
    <w:rsid w:val="00FF002E"/>
    <w:rsid w:val="00FF0301"/>
    <w:rsid w:val="00FF46EE"/>
    <w:rsid w:val="00FF7853"/>
    <w:rsid w:val="00FF7E15"/>
    <w:rsid w:val="02A39E4E"/>
    <w:rsid w:val="03CE3FA2"/>
    <w:rsid w:val="085E7F67"/>
    <w:rsid w:val="097B6CF3"/>
    <w:rsid w:val="0A72556E"/>
    <w:rsid w:val="0D190070"/>
    <w:rsid w:val="0F6F0483"/>
    <w:rsid w:val="1228418B"/>
    <w:rsid w:val="191EBED2"/>
    <w:rsid w:val="1A11BD83"/>
    <w:rsid w:val="1A8EE553"/>
    <w:rsid w:val="1B635799"/>
    <w:rsid w:val="1D1E9C47"/>
    <w:rsid w:val="1E433FFF"/>
    <w:rsid w:val="22215EFD"/>
    <w:rsid w:val="232265F5"/>
    <w:rsid w:val="2BB053EB"/>
    <w:rsid w:val="2D61AE00"/>
    <w:rsid w:val="30C43BD7"/>
    <w:rsid w:val="30F7FD9A"/>
    <w:rsid w:val="33591A5E"/>
    <w:rsid w:val="3F15938D"/>
    <w:rsid w:val="416B5769"/>
    <w:rsid w:val="443DD79C"/>
    <w:rsid w:val="452F9876"/>
    <w:rsid w:val="48F244F8"/>
    <w:rsid w:val="493F3486"/>
    <w:rsid w:val="4A3CE303"/>
    <w:rsid w:val="4B1C2D33"/>
    <w:rsid w:val="4BC517CB"/>
    <w:rsid w:val="4D0A8B72"/>
    <w:rsid w:val="4D20709D"/>
    <w:rsid w:val="4D849EAA"/>
    <w:rsid w:val="4DEEE907"/>
    <w:rsid w:val="549F3BE4"/>
    <w:rsid w:val="56737E7F"/>
    <w:rsid w:val="57761F17"/>
    <w:rsid w:val="58F91F65"/>
    <w:rsid w:val="5A7D36E0"/>
    <w:rsid w:val="5C3A1ACE"/>
    <w:rsid w:val="5ED38B75"/>
    <w:rsid w:val="60E1461F"/>
    <w:rsid w:val="631DD994"/>
    <w:rsid w:val="6418DFA7"/>
    <w:rsid w:val="6A6B43FA"/>
    <w:rsid w:val="6B8B6AC6"/>
    <w:rsid w:val="6C90FA44"/>
    <w:rsid w:val="6F65FD94"/>
    <w:rsid w:val="72CD0ED3"/>
    <w:rsid w:val="75FF2162"/>
    <w:rsid w:val="77E7F56B"/>
    <w:rsid w:val="77EDEC61"/>
    <w:rsid w:val="77EF4A05"/>
    <w:rsid w:val="7B061B8B"/>
    <w:rsid w:val="7E4FBCE7"/>
    <w:rsid w:val="7FCBD1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E6DC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リスト段落,?? ??,?????,????,Lista1,列出段落1,中等深浅网格 1 - 着色 21,¥ê¥¹¥È¶ÎÂä,¥¡¡¡¡ì¬º¥¹¥È¶ÎÂä,ÁÐ³ö¶ÎÂä,列表段落1,—ño’i—Ž,1st level - Bullet List Paragraph,Lettre d'introduction,Paragrafo elenco,Normal bullet 2,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リスト段落 Char,?? ?? Char,????? Char,???? Char,Lista1 Char,列出段落1 Char,中等深浅网格 1 - 着色 21 Char,¥ê¥¹¥È¶ÎÂä Char,¥¡¡¡¡ì¬º¥¹¥È¶ÎÂä Char,ÁÐ³ö¶ÎÂä Char,列表段落1 Char,—ño’i—Ž Char,목록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tka Subheading" w:hAnsi="Sitka Subheadin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B1">
    <w:name w:val="B1"/>
    <w:basedOn w:val="List"/>
    <w:link w:val="B1Zchn"/>
    <w:qFormat/>
    <w:rsid w:val="00332ED8"/>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Zchn">
    <w:name w:val="B1 Zchn"/>
    <w:link w:val="B1"/>
    <w:qFormat/>
    <w:rsid w:val="00332ED8"/>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332ED8"/>
    <w:pPr>
      <w:ind w:left="283" w:hanging="283"/>
      <w:contextualSpacing/>
    </w:pPr>
  </w:style>
  <w:style w:type="paragraph" w:styleId="Header">
    <w:name w:val="header"/>
    <w:basedOn w:val="Normal"/>
    <w:link w:val="HeaderChar"/>
    <w:uiPriority w:val="99"/>
    <w:unhideWhenUsed/>
    <w:rsid w:val="00BD0D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D0DA3"/>
    <w:rPr>
      <w:rFonts w:ascii="Times New Roman" w:hAnsi="Times New Roman"/>
      <w:sz w:val="20"/>
      <w:lang w:val="en-GB"/>
    </w:rPr>
  </w:style>
  <w:style w:type="paragraph" w:styleId="Footer">
    <w:name w:val="footer"/>
    <w:basedOn w:val="Normal"/>
    <w:link w:val="FooterChar"/>
    <w:uiPriority w:val="99"/>
    <w:unhideWhenUsed/>
    <w:rsid w:val="00BD0D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0DA3"/>
    <w:rPr>
      <w:rFonts w:ascii="Times New Roman" w:hAnsi="Times New Roman"/>
      <w:sz w:val="20"/>
      <w:lang w:val="en-GB"/>
    </w:rPr>
  </w:style>
  <w:style w:type="paragraph" w:styleId="Revision">
    <w:name w:val="Revision"/>
    <w:hidden/>
    <w:uiPriority w:val="99"/>
    <w:semiHidden/>
    <w:rsid w:val="00791D2A"/>
    <w:pPr>
      <w:spacing w:after="0" w:line="240" w:lineRule="auto"/>
    </w:pPr>
    <w:rPr>
      <w:rFonts w:ascii="Times New Roman" w:hAnsi="Times New Roman"/>
      <w:sz w:val="20"/>
      <w:lang w:val="en-GB"/>
    </w:rPr>
  </w:style>
  <w:style w:type="paragraph" w:customStyle="1" w:styleId="B2">
    <w:name w:val="B2"/>
    <w:basedOn w:val="List2"/>
    <w:qFormat/>
    <w:rsid w:val="00593A2F"/>
    <w:pPr>
      <w:spacing w:after="180" w:line="240" w:lineRule="auto"/>
      <w:ind w:left="851" w:hanging="284"/>
      <w:contextualSpacing w:val="0"/>
    </w:pPr>
    <w:rPr>
      <w:rFonts w:eastAsia="SimSun" w:cs="Times New Roman"/>
      <w:szCs w:val="20"/>
    </w:rPr>
  </w:style>
  <w:style w:type="character" w:customStyle="1" w:styleId="B1Char">
    <w:name w:val="B1 Char"/>
    <w:qFormat/>
    <w:rsid w:val="00593A2F"/>
    <w:rPr>
      <w:lang w:val="en-GB"/>
    </w:rPr>
  </w:style>
  <w:style w:type="paragraph" w:styleId="List2">
    <w:name w:val="List 2"/>
    <w:basedOn w:val="Normal"/>
    <w:uiPriority w:val="99"/>
    <w:semiHidden/>
    <w:unhideWhenUsed/>
    <w:rsid w:val="00593A2F"/>
    <w:pPr>
      <w:ind w:left="566" w:hanging="283"/>
      <w:contextualSpacing/>
    </w:pPr>
  </w:style>
  <w:style w:type="character" w:customStyle="1" w:styleId="0MaintextChar">
    <w:name w:val="0 Main text Char"/>
    <w:link w:val="0Maintext"/>
    <w:qFormat/>
    <w:locked/>
    <w:rsid w:val="00CB7363"/>
    <w:rPr>
      <w:rFonts w:ascii="Times New Roman" w:hAnsi="Times New Roman"/>
      <w:lang w:val="en-GB"/>
    </w:rPr>
  </w:style>
  <w:style w:type="paragraph" w:customStyle="1" w:styleId="0Maintext">
    <w:name w:val="0 Main text"/>
    <w:basedOn w:val="Normal"/>
    <w:link w:val="0MaintextChar"/>
    <w:qFormat/>
    <w:rsid w:val="00CB7363"/>
    <w:pPr>
      <w:spacing w:after="0" w:line="240" w:lineRule="auto"/>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448">
      <w:bodyDiv w:val="1"/>
      <w:marLeft w:val="0"/>
      <w:marRight w:val="0"/>
      <w:marTop w:val="0"/>
      <w:marBottom w:val="0"/>
      <w:divBdr>
        <w:top w:val="none" w:sz="0" w:space="0" w:color="auto"/>
        <w:left w:val="none" w:sz="0" w:space="0" w:color="auto"/>
        <w:bottom w:val="none" w:sz="0" w:space="0" w:color="auto"/>
        <w:right w:val="none" w:sz="0" w:space="0" w:color="auto"/>
      </w:divBdr>
    </w:div>
    <w:div w:id="338431572">
      <w:bodyDiv w:val="1"/>
      <w:marLeft w:val="0"/>
      <w:marRight w:val="0"/>
      <w:marTop w:val="0"/>
      <w:marBottom w:val="0"/>
      <w:divBdr>
        <w:top w:val="none" w:sz="0" w:space="0" w:color="auto"/>
        <w:left w:val="none" w:sz="0" w:space="0" w:color="auto"/>
        <w:bottom w:val="none" w:sz="0" w:space="0" w:color="auto"/>
        <w:right w:val="none" w:sz="0" w:space="0" w:color="auto"/>
      </w:divBdr>
    </w:div>
    <w:div w:id="566065367">
      <w:bodyDiv w:val="1"/>
      <w:marLeft w:val="0"/>
      <w:marRight w:val="0"/>
      <w:marTop w:val="0"/>
      <w:marBottom w:val="0"/>
      <w:divBdr>
        <w:top w:val="none" w:sz="0" w:space="0" w:color="auto"/>
        <w:left w:val="none" w:sz="0" w:space="0" w:color="auto"/>
        <w:bottom w:val="none" w:sz="0" w:space="0" w:color="auto"/>
        <w:right w:val="none" w:sz="0" w:space="0" w:color="auto"/>
      </w:divBdr>
    </w:div>
    <w:div w:id="890117482">
      <w:bodyDiv w:val="1"/>
      <w:marLeft w:val="0"/>
      <w:marRight w:val="0"/>
      <w:marTop w:val="0"/>
      <w:marBottom w:val="0"/>
      <w:divBdr>
        <w:top w:val="none" w:sz="0" w:space="0" w:color="auto"/>
        <w:left w:val="none" w:sz="0" w:space="0" w:color="auto"/>
        <w:bottom w:val="none" w:sz="0" w:space="0" w:color="auto"/>
        <w:right w:val="none" w:sz="0" w:space="0" w:color="auto"/>
      </w:divBdr>
    </w:div>
    <w:div w:id="1244802802">
      <w:bodyDiv w:val="1"/>
      <w:marLeft w:val="0"/>
      <w:marRight w:val="0"/>
      <w:marTop w:val="0"/>
      <w:marBottom w:val="0"/>
      <w:divBdr>
        <w:top w:val="none" w:sz="0" w:space="0" w:color="auto"/>
        <w:left w:val="none" w:sz="0" w:space="0" w:color="auto"/>
        <w:bottom w:val="none" w:sz="0" w:space="0" w:color="auto"/>
        <w:right w:val="none" w:sz="0" w:space="0" w:color="auto"/>
      </w:divBdr>
    </w:div>
    <w:div w:id="1289121618">
      <w:bodyDiv w:val="1"/>
      <w:marLeft w:val="0"/>
      <w:marRight w:val="0"/>
      <w:marTop w:val="0"/>
      <w:marBottom w:val="0"/>
      <w:divBdr>
        <w:top w:val="none" w:sz="0" w:space="0" w:color="auto"/>
        <w:left w:val="none" w:sz="0" w:space="0" w:color="auto"/>
        <w:bottom w:val="none" w:sz="0" w:space="0" w:color="auto"/>
        <w:right w:val="none" w:sz="0" w:space="0" w:color="auto"/>
      </w:divBdr>
    </w:div>
    <w:div w:id="1339498357">
      <w:bodyDiv w:val="1"/>
      <w:marLeft w:val="0"/>
      <w:marRight w:val="0"/>
      <w:marTop w:val="0"/>
      <w:marBottom w:val="0"/>
      <w:divBdr>
        <w:top w:val="none" w:sz="0" w:space="0" w:color="auto"/>
        <w:left w:val="none" w:sz="0" w:space="0" w:color="auto"/>
        <w:bottom w:val="none" w:sz="0" w:space="0" w:color="auto"/>
        <w:right w:val="none" w:sz="0" w:space="0" w:color="auto"/>
      </w:divBdr>
    </w:div>
    <w:div w:id="1589731342">
      <w:bodyDiv w:val="1"/>
      <w:marLeft w:val="0"/>
      <w:marRight w:val="0"/>
      <w:marTop w:val="0"/>
      <w:marBottom w:val="0"/>
      <w:divBdr>
        <w:top w:val="none" w:sz="0" w:space="0" w:color="auto"/>
        <w:left w:val="none" w:sz="0" w:space="0" w:color="auto"/>
        <w:bottom w:val="none" w:sz="0" w:space="0" w:color="auto"/>
        <w:right w:val="none" w:sz="0" w:space="0" w:color="auto"/>
      </w:divBdr>
    </w:div>
    <w:div w:id="1712220999">
      <w:bodyDiv w:val="1"/>
      <w:marLeft w:val="0"/>
      <w:marRight w:val="0"/>
      <w:marTop w:val="0"/>
      <w:marBottom w:val="0"/>
      <w:divBdr>
        <w:top w:val="none" w:sz="0" w:space="0" w:color="auto"/>
        <w:left w:val="none" w:sz="0" w:space="0" w:color="auto"/>
        <w:bottom w:val="none" w:sz="0" w:space="0" w:color="auto"/>
        <w:right w:val="none" w:sz="0" w:space="0" w:color="auto"/>
      </w:divBdr>
    </w:div>
    <w:div w:id="207908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E5821-FA46-48DC-A104-5C3085326BE3}">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2251</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2025-08-15T14:19:00Z</dcterms:created>
  <dcterms:modified xsi:type="dcterms:W3CDTF">2025-08-15T14:19:00Z</dcterms:modified>
</cp:coreProperties>
</file>